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9340" w14:textId="24F9B592" w:rsidR="003F5523" w:rsidRPr="00540A7D" w:rsidRDefault="00124A07" w:rsidP="007E5144">
      <w:pPr>
        <w:spacing w:line="240" w:lineRule="auto"/>
        <w:jc w:val="right"/>
        <w:rPr>
          <w:rFonts w:cs="Arial"/>
        </w:rPr>
      </w:pPr>
      <w:r>
        <w:rPr>
          <w:rFonts w:cs="Arial"/>
        </w:rPr>
        <w:t>Date du jour en juillet 2023</w:t>
      </w:r>
    </w:p>
    <w:p w14:paraId="3D6B20DC" w14:textId="77777777" w:rsidR="005E53CF" w:rsidRDefault="005E53CF" w:rsidP="005E53CF">
      <w:pPr>
        <w:spacing w:after="0"/>
        <w:jc w:val="both"/>
        <w:rPr>
          <w:rFonts w:ascii="Arial" w:eastAsia="Arial" w:hAnsi="Arial" w:cs="Arial"/>
          <w:color w:val="222222"/>
        </w:rPr>
      </w:pPr>
      <w:r w:rsidRPr="29E0F95A">
        <w:rPr>
          <w:rFonts w:ascii="Arial" w:eastAsia="Arial" w:hAnsi="Arial" w:cs="Arial"/>
          <w:color w:val="222222"/>
        </w:rPr>
        <w:t>Madame, Monsieur,</w:t>
      </w:r>
    </w:p>
    <w:p w14:paraId="0B68CB15" w14:textId="77777777" w:rsidR="009A1AA1" w:rsidRDefault="009A1AA1" w:rsidP="005E53CF">
      <w:pPr>
        <w:spacing w:after="0"/>
        <w:jc w:val="both"/>
        <w:rPr>
          <w:rFonts w:ascii="Arial" w:eastAsia="Arial" w:hAnsi="Arial" w:cs="Arial"/>
          <w:color w:val="222222"/>
        </w:rPr>
      </w:pPr>
    </w:p>
    <w:p w14:paraId="51D8779B" w14:textId="77777777" w:rsidR="005E53CF" w:rsidRDefault="005E53CF" w:rsidP="005E53CF">
      <w:pPr>
        <w:spacing w:after="0"/>
        <w:jc w:val="both"/>
        <w:rPr>
          <w:rFonts w:ascii="Arial" w:eastAsia="Arial" w:hAnsi="Arial" w:cs="Arial"/>
          <w:color w:val="222222"/>
        </w:rPr>
      </w:pPr>
    </w:p>
    <w:p w14:paraId="787158E3" w14:textId="0BDED204" w:rsidR="005E53CF" w:rsidRPr="00633DFB" w:rsidRDefault="005E53CF" w:rsidP="005E53CF">
      <w:pPr>
        <w:spacing w:after="0"/>
        <w:jc w:val="both"/>
        <w:rPr>
          <w:rFonts w:ascii="Arial" w:eastAsia="Arial" w:hAnsi="Arial" w:cs="Arial"/>
          <w:color w:val="222222"/>
        </w:rPr>
      </w:pPr>
      <w:r w:rsidRPr="00633DFB">
        <w:rPr>
          <w:rFonts w:ascii="Arial" w:eastAsia="Arial" w:hAnsi="Arial" w:cs="Arial"/>
          <w:color w:val="222222"/>
        </w:rPr>
        <w:t>L’</w:t>
      </w:r>
      <w:r>
        <w:rPr>
          <w:rFonts w:ascii="Arial" w:eastAsia="Arial" w:hAnsi="Arial" w:cs="Arial"/>
          <w:color w:val="222222"/>
        </w:rPr>
        <w:t>AFISO, A</w:t>
      </w:r>
      <w:r w:rsidRPr="00633DFB">
        <w:rPr>
          <w:rFonts w:ascii="Arial" w:eastAsia="Arial" w:hAnsi="Arial" w:cs="Arial"/>
          <w:color w:val="222222"/>
        </w:rPr>
        <w:t xml:space="preserve">ssociation francophone des infirmières en soins </w:t>
      </w:r>
      <w:proofErr w:type="spellStart"/>
      <w:r w:rsidRPr="00633DFB">
        <w:rPr>
          <w:rFonts w:ascii="Arial" w:eastAsia="Arial" w:hAnsi="Arial" w:cs="Arial"/>
          <w:color w:val="222222"/>
        </w:rPr>
        <w:t>périopératoires</w:t>
      </w:r>
      <w:proofErr w:type="spellEnd"/>
      <w:r w:rsidRPr="00633DFB">
        <w:rPr>
          <w:rFonts w:ascii="Arial" w:eastAsia="Arial" w:hAnsi="Arial" w:cs="Arial"/>
          <w:color w:val="222222"/>
        </w:rPr>
        <w:t xml:space="preserve"> vous fait part des remarques suivantes concernant le projet d’assistant en soins infirmiers.</w:t>
      </w:r>
    </w:p>
    <w:p w14:paraId="2F6BE5AA" w14:textId="77777777" w:rsidR="005E53CF" w:rsidRDefault="005E53CF" w:rsidP="005E53CF">
      <w:pPr>
        <w:spacing w:after="0"/>
        <w:jc w:val="both"/>
        <w:rPr>
          <w:rFonts w:ascii="Arial" w:eastAsia="Arial" w:hAnsi="Arial" w:cs="Arial"/>
          <w:color w:val="222222"/>
        </w:rPr>
      </w:pPr>
    </w:p>
    <w:p w14:paraId="492FC5B5" w14:textId="2467052E" w:rsidR="008A17BF" w:rsidRPr="00633DFB" w:rsidRDefault="008A17BF" w:rsidP="005E53CF">
      <w:pPr>
        <w:spacing w:after="0"/>
        <w:jc w:val="both"/>
        <w:rPr>
          <w:rFonts w:ascii="Arial" w:eastAsia="Arial" w:hAnsi="Arial" w:cs="Arial"/>
          <w:color w:val="222222"/>
        </w:rPr>
      </w:pPr>
      <w:r>
        <w:rPr>
          <w:rFonts w:ascii="Arial" w:eastAsia="Arial" w:hAnsi="Arial" w:cs="Arial"/>
          <w:color w:val="222222"/>
        </w:rPr>
        <w:t>Après avoir pris connaissance des différents documents entourant le projet de création d’une nouvelle formation et profession d’assistant en soins infirmiers, nous nous positionnons contre leur présence et l’octroi d’actes attribués aujourd’hui à des infirmiers titrés au bloc opératoire</w:t>
      </w:r>
    </w:p>
    <w:p w14:paraId="674C31B3" w14:textId="77777777" w:rsidR="005E53CF" w:rsidRPr="00633DFB" w:rsidRDefault="005E53CF" w:rsidP="005E53CF">
      <w:pPr>
        <w:spacing w:after="0"/>
        <w:jc w:val="both"/>
        <w:rPr>
          <w:rFonts w:ascii="Arial" w:eastAsia="Arial" w:hAnsi="Arial" w:cs="Arial"/>
          <w:color w:val="222222"/>
        </w:rPr>
      </w:pPr>
    </w:p>
    <w:p w14:paraId="711B94B0" w14:textId="77777777" w:rsidR="005E53CF" w:rsidRPr="00633DFB" w:rsidRDefault="005E53CF" w:rsidP="005E53CF">
      <w:pPr>
        <w:spacing w:after="0"/>
        <w:jc w:val="both"/>
        <w:rPr>
          <w:rFonts w:ascii="Arial" w:eastAsia="Arial" w:hAnsi="Arial" w:cs="Arial"/>
          <w:color w:val="222222"/>
        </w:rPr>
      </w:pPr>
      <w:r w:rsidRPr="00633DFB">
        <w:rPr>
          <w:rFonts w:ascii="Arial" w:eastAsia="Arial" w:hAnsi="Arial" w:cs="Arial"/>
          <w:color w:val="222222"/>
        </w:rPr>
        <w:t xml:space="preserve">Les raisons sont les suivantes : </w:t>
      </w:r>
    </w:p>
    <w:p w14:paraId="4A241D05" w14:textId="77777777" w:rsidR="005E53CF" w:rsidRPr="00633DFB" w:rsidRDefault="005E53CF" w:rsidP="005E53CF">
      <w:pPr>
        <w:spacing w:after="0"/>
        <w:jc w:val="both"/>
        <w:rPr>
          <w:rFonts w:ascii="Arial" w:eastAsia="Arial" w:hAnsi="Arial" w:cs="Arial"/>
          <w:color w:val="222222"/>
        </w:rPr>
      </w:pPr>
    </w:p>
    <w:p w14:paraId="45784D0A" w14:textId="4187E348" w:rsidR="005E53CF" w:rsidRPr="00633DFB" w:rsidRDefault="005E53CF" w:rsidP="008A17BF">
      <w:pPr>
        <w:spacing w:after="0"/>
        <w:jc w:val="both"/>
        <w:rPr>
          <w:rFonts w:ascii="Arial" w:eastAsia="Arial" w:hAnsi="Arial" w:cs="Arial"/>
          <w:i/>
          <w:iCs/>
          <w:color w:val="222222"/>
        </w:rPr>
      </w:pPr>
      <w:r w:rsidRPr="00633DFB">
        <w:rPr>
          <w:rFonts w:ascii="Arial" w:eastAsia="Arial" w:hAnsi="Arial" w:cs="Arial"/>
          <w:color w:val="222222"/>
        </w:rPr>
        <w:t xml:space="preserve">Dans l’Arrêté Royal fixant la liste des prestations techniques de l’art infirmier relative à l’assistant en soins infirmiers, ainsi que leurs conditions d’exercice, il est </w:t>
      </w:r>
      <w:r w:rsidR="008A17BF">
        <w:rPr>
          <w:rFonts w:ascii="Arial" w:eastAsia="Arial" w:hAnsi="Arial" w:cs="Arial"/>
          <w:color w:val="222222"/>
        </w:rPr>
        <w:t>écrit à l’</w:t>
      </w:r>
      <w:r w:rsidRPr="00633DFB">
        <w:rPr>
          <w:rFonts w:ascii="Arial" w:eastAsia="Arial" w:hAnsi="Arial" w:cs="Arial"/>
          <w:b/>
          <w:bCs/>
          <w:i/>
          <w:iCs/>
          <w:color w:val="222222"/>
          <w:u w:val="single"/>
        </w:rPr>
        <w:t>Art. 2. § 1er.</w:t>
      </w:r>
      <w:r w:rsidRPr="00633DFB">
        <w:rPr>
          <w:rFonts w:ascii="Arial" w:eastAsia="Arial" w:hAnsi="Arial" w:cs="Arial"/>
          <w:i/>
          <w:iCs/>
          <w:color w:val="222222"/>
        </w:rPr>
        <w:t xml:space="preserve"> </w:t>
      </w:r>
      <w:r w:rsidR="008A17BF">
        <w:rPr>
          <w:rFonts w:ascii="Arial" w:eastAsia="Arial" w:hAnsi="Arial" w:cs="Arial"/>
          <w:i/>
          <w:iCs/>
          <w:color w:val="222222"/>
        </w:rPr>
        <w:t>que d</w:t>
      </w:r>
      <w:r w:rsidRPr="00633DFB">
        <w:rPr>
          <w:rFonts w:ascii="Arial" w:eastAsia="Arial" w:hAnsi="Arial" w:cs="Arial"/>
          <w:i/>
          <w:iCs/>
          <w:color w:val="222222"/>
        </w:rPr>
        <w:t>ans les situations moins complexes, l’assistant en soins infirmiers peut exercer l’art infirmier de manière autonome dans les limites de ses compétences.</w:t>
      </w:r>
    </w:p>
    <w:p w14:paraId="3330601C" w14:textId="77777777" w:rsidR="005E53CF" w:rsidRPr="00633DFB" w:rsidRDefault="005E53CF" w:rsidP="005E53CF">
      <w:pPr>
        <w:spacing w:after="0"/>
        <w:jc w:val="both"/>
        <w:rPr>
          <w:rFonts w:ascii="Arial" w:eastAsia="Arial" w:hAnsi="Arial" w:cs="Arial"/>
          <w:b/>
          <w:bCs/>
          <w:color w:val="222222"/>
        </w:rPr>
      </w:pPr>
    </w:p>
    <w:p w14:paraId="7EFEEAFA" w14:textId="27B385DD" w:rsidR="005E53CF" w:rsidRPr="00633DFB" w:rsidRDefault="005E53CF" w:rsidP="005E53CF">
      <w:pPr>
        <w:spacing w:after="0"/>
        <w:jc w:val="both"/>
      </w:pPr>
      <w:r w:rsidRPr="00633DFB">
        <w:rPr>
          <w:rFonts w:ascii="Arial" w:eastAsia="Arial" w:hAnsi="Arial" w:cs="Arial"/>
          <w:b/>
          <w:bCs/>
          <w:color w:val="222222"/>
        </w:rPr>
        <w:t>La position de l’A</w:t>
      </w:r>
      <w:r w:rsidR="008A17BF">
        <w:rPr>
          <w:rFonts w:ascii="Arial" w:eastAsia="Arial" w:hAnsi="Arial" w:cs="Arial"/>
          <w:b/>
          <w:bCs/>
          <w:color w:val="222222"/>
        </w:rPr>
        <w:t>FISO</w:t>
      </w:r>
      <w:r w:rsidRPr="00633DFB">
        <w:rPr>
          <w:rFonts w:ascii="Arial" w:eastAsia="Arial" w:hAnsi="Arial" w:cs="Arial"/>
          <w:b/>
          <w:bCs/>
          <w:color w:val="222222"/>
        </w:rPr>
        <w:t xml:space="preserve"> :</w:t>
      </w:r>
      <w:r w:rsidR="008A17BF">
        <w:rPr>
          <w:rFonts w:ascii="Arial" w:eastAsia="Arial" w:hAnsi="Arial" w:cs="Arial"/>
          <w:b/>
          <w:bCs/>
          <w:color w:val="222222"/>
        </w:rPr>
        <w:t xml:space="preserve"> </w:t>
      </w:r>
      <w:r w:rsidRPr="00633DFB">
        <w:rPr>
          <w:rFonts w:ascii="Arial" w:eastAsia="Arial" w:hAnsi="Arial" w:cs="Arial"/>
          <w:color w:val="222222"/>
        </w:rPr>
        <w:t xml:space="preserve">Les soins infirmiers en salle d’opération et ses annexes (salle de réveil, médico-technique par ex. cathétérisme cardiaque, gastro-et colonoscopie, urologie,) sont des soins aigus et complexes et nécessitent au minima une formation de baccalauréat infirmier responsable de soins généraux voire idéalement une spécialisation en soins </w:t>
      </w:r>
      <w:proofErr w:type="spellStart"/>
      <w:r w:rsidRPr="00633DFB">
        <w:rPr>
          <w:rFonts w:ascii="Arial" w:eastAsia="Arial" w:hAnsi="Arial" w:cs="Arial"/>
          <w:color w:val="222222"/>
        </w:rPr>
        <w:t>périopératoires</w:t>
      </w:r>
      <w:proofErr w:type="spellEnd"/>
      <w:r w:rsidRPr="00633DFB">
        <w:rPr>
          <w:rFonts w:ascii="Arial" w:eastAsia="Arial" w:hAnsi="Arial" w:cs="Arial"/>
          <w:color w:val="222222"/>
        </w:rPr>
        <w:t>.</w:t>
      </w:r>
    </w:p>
    <w:p w14:paraId="148964DF" w14:textId="77777777" w:rsidR="005E53CF" w:rsidRPr="00633DFB" w:rsidRDefault="005E53CF" w:rsidP="005E53CF">
      <w:pPr>
        <w:spacing w:after="0"/>
        <w:jc w:val="both"/>
        <w:rPr>
          <w:rFonts w:ascii="Arial" w:eastAsia="Arial" w:hAnsi="Arial" w:cs="Arial"/>
          <w:color w:val="222222"/>
        </w:rPr>
      </w:pPr>
    </w:p>
    <w:p w14:paraId="73F27C1D" w14:textId="35B1DA6D" w:rsidR="005E53CF" w:rsidRPr="00633DFB" w:rsidRDefault="005E53CF" w:rsidP="008A17BF">
      <w:pPr>
        <w:spacing w:after="0"/>
        <w:jc w:val="both"/>
        <w:rPr>
          <w:rFonts w:ascii="Arial" w:eastAsia="Arial" w:hAnsi="Arial" w:cs="Arial"/>
          <w:i/>
          <w:iCs/>
          <w:color w:val="222222"/>
        </w:rPr>
      </w:pPr>
      <w:r w:rsidRPr="008A17BF">
        <w:rPr>
          <w:rFonts w:ascii="Arial" w:eastAsia="Arial" w:hAnsi="Arial" w:cs="Arial"/>
          <w:color w:val="222222"/>
        </w:rPr>
        <w:t xml:space="preserve">Pourquoi des « soins complexes » au bloc opératoire et </w:t>
      </w:r>
      <w:r w:rsidR="008A17BF" w:rsidRPr="008A17BF">
        <w:rPr>
          <w:rFonts w:ascii="Arial" w:eastAsia="Arial" w:hAnsi="Arial" w:cs="Arial"/>
          <w:color w:val="222222"/>
        </w:rPr>
        <w:t xml:space="preserve">dans </w:t>
      </w:r>
      <w:r w:rsidRPr="008A17BF">
        <w:rPr>
          <w:rFonts w:ascii="Arial" w:eastAsia="Arial" w:hAnsi="Arial" w:cs="Arial"/>
          <w:color w:val="222222"/>
        </w:rPr>
        <w:t xml:space="preserve">ses annexes ? </w:t>
      </w:r>
      <w:r w:rsidRPr="00633DFB">
        <w:rPr>
          <w:rFonts w:ascii="Arial" w:eastAsia="Arial" w:hAnsi="Arial" w:cs="Arial"/>
          <w:b/>
          <w:bCs/>
          <w:color w:val="222222"/>
          <w:u w:val="single"/>
        </w:rPr>
        <w:t>Il s’agit de prestations à risque</w:t>
      </w:r>
      <w:r w:rsidRPr="00633DFB">
        <w:rPr>
          <w:rFonts w:ascii="Arial" w:eastAsia="Arial" w:hAnsi="Arial" w:cs="Arial"/>
          <w:color w:val="222222"/>
        </w:rPr>
        <w:t xml:space="preserve"> tel</w:t>
      </w:r>
      <w:r w:rsidR="008A17BF">
        <w:rPr>
          <w:rFonts w:ascii="Arial" w:eastAsia="Arial" w:hAnsi="Arial" w:cs="Arial"/>
          <w:color w:val="222222"/>
        </w:rPr>
        <w:t>les</w:t>
      </w:r>
      <w:r w:rsidRPr="00633DFB">
        <w:rPr>
          <w:rFonts w:ascii="Arial" w:eastAsia="Arial" w:hAnsi="Arial" w:cs="Arial"/>
          <w:color w:val="222222"/>
        </w:rPr>
        <w:t xml:space="preserve"> que définies dans la loi du 22 avril 2019 - Loi relative à la qualité de la pratique des soins de santé :</w:t>
      </w:r>
      <w:r w:rsidR="008A17BF">
        <w:rPr>
          <w:rFonts w:ascii="Arial" w:eastAsia="Arial" w:hAnsi="Arial" w:cs="Arial"/>
          <w:color w:val="222222"/>
        </w:rPr>
        <w:t xml:space="preserve"> </w:t>
      </w:r>
      <w:r w:rsidRPr="00633DFB">
        <w:rPr>
          <w:rFonts w:ascii="Arial" w:eastAsia="Arial" w:hAnsi="Arial" w:cs="Arial"/>
          <w:i/>
          <w:iCs/>
          <w:color w:val="222222"/>
        </w:rPr>
        <w:t xml:space="preserve">« …prestation à risque : une prestation invasive, chirurgicale ou médicale, relative à des soins de santé à but diagnostique, thérapeutique ou esthétique, lors de laquelle l’un des éléments suivants est d’application : </w:t>
      </w:r>
    </w:p>
    <w:p w14:paraId="3890608B" w14:textId="45342FE2" w:rsidR="005E53CF" w:rsidRPr="008A17BF" w:rsidRDefault="005E53CF" w:rsidP="008A17BF">
      <w:pPr>
        <w:pStyle w:val="Paragraphedeliste"/>
        <w:numPr>
          <w:ilvl w:val="0"/>
          <w:numId w:val="6"/>
        </w:numPr>
        <w:spacing w:after="0"/>
        <w:jc w:val="both"/>
        <w:rPr>
          <w:i/>
          <w:iCs/>
        </w:rPr>
      </w:pPr>
      <w:r w:rsidRPr="008A17BF">
        <w:rPr>
          <w:rFonts w:ascii="Arial" w:eastAsia="Arial" w:hAnsi="Arial" w:cs="Arial"/>
          <w:i/>
          <w:iCs/>
          <w:color w:val="222222"/>
        </w:rPr>
        <w:t xml:space="preserve">la prestation est nécessairement réalisée sous anesthésie générale, anesthésie locorégionale ou sédation profonde ; </w:t>
      </w:r>
    </w:p>
    <w:p w14:paraId="15D47FA7" w14:textId="4CBA5710" w:rsidR="005E53CF" w:rsidRPr="008A17BF" w:rsidRDefault="005E53CF" w:rsidP="008A17BF">
      <w:pPr>
        <w:pStyle w:val="Paragraphedeliste"/>
        <w:numPr>
          <w:ilvl w:val="0"/>
          <w:numId w:val="6"/>
        </w:numPr>
        <w:spacing w:after="0"/>
        <w:jc w:val="both"/>
        <w:rPr>
          <w:i/>
          <w:iCs/>
        </w:rPr>
      </w:pPr>
      <w:r w:rsidRPr="008A17BF">
        <w:rPr>
          <w:rFonts w:ascii="Arial" w:eastAsia="Arial" w:hAnsi="Arial" w:cs="Arial"/>
          <w:i/>
          <w:iCs/>
          <w:color w:val="222222"/>
        </w:rPr>
        <w:t xml:space="preserve">la prestation nécessite une surveillance médicale ou infirmière prolongée de plusieurs heures après la fin de la prestation ; </w:t>
      </w:r>
    </w:p>
    <w:p w14:paraId="1431E444" w14:textId="1779B542" w:rsidR="005E53CF" w:rsidRPr="008A17BF" w:rsidRDefault="005E53CF" w:rsidP="008A17BF">
      <w:pPr>
        <w:pStyle w:val="Paragraphedeliste"/>
        <w:numPr>
          <w:ilvl w:val="0"/>
          <w:numId w:val="6"/>
        </w:numPr>
        <w:spacing w:after="0"/>
        <w:jc w:val="both"/>
        <w:rPr>
          <w:i/>
          <w:iCs/>
        </w:rPr>
      </w:pPr>
      <w:r w:rsidRPr="008A17BF">
        <w:rPr>
          <w:rFonts w:ascii="Arial" w:eastAsia="Arial" w:hAnsi="Arial" w:cs="Arial"/>
          <w:i/>
          <w:iCs/>
          <w:color w:val="222222"/>
        </w:rPr>
        <w:t>la prestation s’effectue sous anesthésie locale par tumescence »</w:t>
      </w:r>
    </w:p>
    <w:p w14:paraId="590EB9D3" w14:textId="77777777" w:rsidR="005E53CF" w:rsidRPr="00633DFB" w:rsidRDefault="005E53CF" w:rsidP="005E53CF">
      <w:pPr>
        <w:spacing w:after="0"/>
        <w:jc w:val="both"/>
        <w:rPr>
          <w:rFonts w:ascii="Arial" w:eastAsia="Arial" w:hAnsi="Arial" w:cs="Arial"/>
          <w:color w:val="222222"/>
        </w:rPr>
      </w:pPr>
    </w:p>
    <w:p w14:paraId="24FBCB8A" w14:textId="0ADFE72E" w:rsidR="005E53CF" w:rsidRPr="00633DFB" w:rsidRDefault="005E53CF" w:rsidP="005E53CF">
      <w:pPr>
        <w:spacing w:after="0"/>
        <w:jc w:val="both"/>
      </w:pPr>
      <w:r w:rsidRPr="00633DFB">
        <w:rPr>
          <w:rFonts w:ascii="Arial" w:eastAsia="Arial" w:hAnsi="Arial" w:cs="Arial"/>
          <w:color w:val="222222"/>
        </w:rPr>
        <w:t xml:space="preserve">Le rôle infirmier est de gérer ces risques en étroite collaboration avec l’équipe médicale. Lorsqu’une complication arrive, </w:t>
      </w:r>
      <w:r w:rsidR="008A17BF">
        <w:rPr>
          <w:rFonts w:ascii="Arial" w:eastAsia="Arial" w:hAnsi="Arial" w:cs="Arial"/>
          <w:color w:val="222222"/>
        </w:rPr>
        <w:t>l’infirmier</w:t>
      </w:r>
      <w:r w:rsidRPr="00633DFB">
        <w:rPr>
          <w:rFonts w:ascii="Arial" w:eastAsia="Arial" w:hAnsi="Arial" w:cs="Arial"/>
          <w:color w:val="222222"/>
        </w:rPr>
        <w:t xml:space="preserve"> doit pouvoir l’identifier et réagir de manière adéquate et rapide. Rappelons que le risque zéro n’existe pas lors d’une intervention ou une anesthésie (même locale).</w:t>
      </w:r>
    </w:p>
    <w:p w14:paraId="6ABC3895" w14:textId="77777777" w:rsidR="005E53CF" w:rsidRPr="00633DFB" w:rsidRDefault="005E53CF" w:rsidP="005E53CF">
      <w:pPr>
        <w:spacing w:after="0"/>
        <w:jc w:val="both"/>
        <w:rPr>
          <w:rFonts w:ascii="Arial" w:eastAsia="Arial" w:hAnsi="Arial" w:cs="Arial"/>
          <w:color w:val="222222"/>
        </w:rPr>
      </w:pPr>
    </w:p>
    <w:p w14:paraId="51D3A8F5" w14:textId="77777777" w:rsidR="005E53CF" w:rsidRPr="00633DFB" w:rsidRDefault="005E53CF" w:rsidP="005E53CF">
      <w:pPr>
        <w:spacing w:after="0"/>
        <w:jc w:val="both"/>
      </w:pPr>
      <w:r w:rsidRPr="00633DFB">
        <w:rPr>
          <w:rFonts w:ascii="Arial" w:eastAsia="Arial" w:hAnsi="Arial" w:cs="Arial"/>
          <w:color w:val="222222"/>
        </w:rPr>
        <w:t>En salle de réveil, ces risques sont toujours présents et nécessitent une surveillance infirmière (</w:t>
      </w:r>
      <w:proofErr w:type="spellStart"/>
      <w:r w:rsidRPr="00633DFB">
        <w:rPr>
          <w:rFonts w:ascii="Arial" w:eastAsia="Arial" w:hAnsi="Arial" w:cs="Arial"/>
          <w:color w:val="222222"/>
        </w:rPr>
        <w:t>cfr</w:t>
      </w:r>
      <w:proofErr w:type="spellEnd"/>
      <w:r w:rsidRPr="00633DFB">
        <w:rPr>
          <w:rFonts w:ascii="Arial" w:eastAsia="Arial" w:hAnsi="Arial" w:cs="Arial"/>
          <w:color w:val="222222"/>
        </w:rPr>
        <w:t xml:space="preserve"> loi 22/4/2019) rapprochée et des réactions rapides.</w:t>
      </w:r>
    </w:p>
    <w:p w14:paraId="4005B05F" w14:textId="77777777" w:rsidR="005E53CF" w:rsidRPr="00633DFB" w:rsidRDefault="005E53CF" w:rsidP="005E53CF">
      <w:pPr>
        <w:spacing w:after="0"/>
        <w:jc w:val="both"/>
      </w:pPr>
      <w:r w:rsidRPr="00633DFB">
        <w:rPr>
          <w:rFonts w:ascii="Arial" w:eastAsia="Arial" w:hAnsi="Arial" w:cs="Arial"/>
          <w:color w:val="222222"/>
        </w:rPr>
        <w:t>L’environnement des soins péri opératoires est également complexe dû à une haute technicité et une évolution constante des techniques chirurgicales et anesthésiques ainsi que du matériel utilisé.</w:t>
      </w:r>
    </w:p>
    <w:p w14:paraId="354BFF89" w14:textId="77777777" w:rsidR="005E53CF" w:rsidRPr="00633DFB" w:rsidRDefault="005E53CF" w:rsidP="005E53CF">
      <w:pPr>
        <w:spacing w:after="0"/>
        <w:jc w:val="both"/>
        <w:rPr>
          <w:rFonts w:ascii="Arial" w:eastAsia="Arial" w:hAnsi="Arial" w:cs="Arial"/>
          <w:color w:val="222222"/>
        </w:rPr>
      </w:pPr>
    </w:p>
    <w:p w14:paraId="3F96E823" w14:textId="77777777" w:rsidR="005E53CF" w:rsidRPr="00633DFB" w:rsidRDefault="005E53CF" w:rsidP="005E53CF">
      <w:pPr>
        <w:spacing w:after="0"/>
        <w:jc w:val="both"/>
      </w:pPr>
      <w:r w:rsidRPr="00633DFB">
        <w:rPr>
          <w:rFonts w:ascii="Arial" w:eastAsia="Arial" w:hAnsi="Arial" w:cs="Arial"/>
          <w:color w:val="222222"/>
        </w:rPr>
        <w:t xml:space="preserve">L’assistant en soins infirmiers n’aura pas les compétences pour exercer de manière autonome dans ce contexte de prestations à risque (soins aigus). </w:t>
      </w:r>
    </w:p>
    <w:p w14:paraId="1B54577D" w14:textId="77777777" w:rsidR="005E53CF" w:rsidRPr="00633DFB" w:rsidRDefault="005E53CF" w:rsidP="005E53CF">
      <w:pPr>
        <w:spacing w:after="0"/>
        <w:jc w:val="both"/>
        <w:rPr>
          <w:i/>
          <w:iCs/>
        </w:rPr>
      </w:pPr>
      <w:r w:rsidRPr="00633DFB">
        <w:rPr>
          <w:rFonts w:ascii="Arial" w:eastAsia="Arial" w:hAnsi="Arial" w:cs="Arial"/>
          <w:color w:val="222222"/>
        </w:rPr>
        <w:lastRenderedPageBreak/>
        <w:t xml:space="preserve">Selon la loi du 22/4/2019 : Art. 8. : </w:t>
      </w:r>
      <w:r w:rsidRPr="00633DFB">
        <w:rPr>
          <w:rFonts w:ascii="Arial" w:eastAsia="Arial" w:hAnsi="Arial" w:cs="Arial"/>
          <w:i/>
          <w:iCs/>
          <w:color w:val="222222"/>
        </w:rPr>
        <w:t>« Le professionnel des soins de santé dispense uniquement des soins de santé pour lesquels il dispose de la compétence et de l’expérience nécessaires démontrables. »</w:t>
      </w:r>
    </w:p>
    <w:p w14:paraId="0DAD28E9" w14:textId="77777777" w:rsidR="005E53CF" w:rsidRPr="00633DFB" w:rsidRDefault="005E53CF" w:rsidP="005E53CF">
      <w:pPr>
        <w:spacing w:after="0"/>
        <w:jc w:val="both"/>
        <w:rPr>
          <w:rFonts w:ascii="Arial" w:eastAsia="Arial" w:hAnsi="Arial" w:cs="Arial"/>
          <w:color w:val="222222"/>
        </w:rPr>
      </w:pPr>
    </w:p>
    <w:p w14:paraId="783A25D6" w14:textId="10A28357" w:rsidR="005E53CF" w:rsidRPr="00633DFB" w:rsidRDefault="009A1AA1" w:rsidP="009A1AA1">
      <w:pPr>
        <w:spacing w:after="0"/>
        <w:jc w:val="both"/>
        <w:rPr>
          <w:rFonts w:ascii="Arial" w:eastAsia="Arial" w:hAnsi="Arial" w:cs="Arial"/>
          <w:i/>
          <w:iCs/>
          <w:color w:val="222222"/>
        </w:rPr>
      </w:pPr>
      <w:r w:rsidRPr="009A1AA1">
        <w:rPr>
          <w:rFonts w:ascii="Arial" w:eastAsia="Arial" w:hAnsi="Arial" w:cs="Arial"/>
          <w:color w:val="222222"/>
        </w:rPr>
        <w:t>Dans l’Arrêté Royal fixant la liste des prestations techniques de l’art infirmier relative à l’assistant en soins infirmiers, ainsi que leurs conditions d’exercice, il est écrit à</w:t>
      </w:r>
      <w:r>
        <w:rPr>
          <w:rFonts w:ascii="Arial" w:eastAsia="Arial" w:hAnsi="Arial" w:cs="Arial"/>
          <w:color w:val="222222"/>
        </w:rPr>
        <w:t xml:space="preserve"> l’</w:t>
      </w:r>
      <w:r w:rsidR="005E53CF" w:rsidRPr="00633DFB">
        <w:rPr>
          <w:rFonts w:ascii="Arial" w:eastAsia="Arial" w:hAnsi="Arial" w:cs="Arial"/>
          <w:b/>
          <w:bCs/>
          <w:i/>
          <w:iCs/>
          <w:color w:val="000000" w:themeColor="text1"/>
          <w:u w:val="single"/>
        </w:rPr>
        <w:t>Art. 2. § 2</w:t>
      </w:r>
      <w:r w:rsidR="005E53CF" w:rsidRPr="00633DFB">
        <w:rPr>
          <w:rFonts w:ascii="Arial" w:eastAsia="Arial" w:hAnsi="Arial" w:cs="Arial"/>
          <w:i/>
          <w:iCs/>
          <w:color w:val="222222"/>
        </w:rPr>
        <w:t xml:space="preserve">. </w:t>
      </w:r>
      <w:r>
        <w:rPr>
          <w:rFonts w:ascii="Arial" w:eastAsia="Arial" w:hAnsi="Arial" w:cs="Arial"/>
          <w:i/>
          <w:iCs/>
          <w:color w:val="222222"/>
        </w:rPr>
        <w:t>que d</w:t>
      </w:r>
      <w:r w:rsidR="005E53CF" w:rsidRPr="00633DFB">
        <w:rPr>
          <w:rFonts w:ascii="Arial" w:eastAsia="Arial" w:hAnsi="Arial" w:cs="Arial"/>
          <w:i/>
          <w:iCs/>
          <w:color w:val="222222"/>
        </w:rPr>
        <w:t xml:space="preserve">ans les situations plus complexes, l’assistant en soins infirmiers travaille en concertation et en équipe avec l’infirmier responsable des soins généraux ou avec le médecin lorsque l’infirmier responsable des soins généraux ne fait pas partie de l’équipe de soins : </w:t>
      </w:r>
    </w:p>
    <w:p w14:paraId="69CA78FA" w14:textId="77777777" w:rsidR="005E53CF" w:rsidRPr="00633DFB" w:rsidRDefault="005E53CF" w:rsidP="005E53CF">
      <w:pPr>
        <w:spacing w:after="0"/>
        <w:jc w:val="both"/>
        <w:rPr>
          <w:rFonts w:ascii="Arial" w:eastAsia="Arial" w:hAnsi="Arial" w:cs="Arial"/>
          <w:color w:val="222222"/>
        </w:rPr>
      </w:pPr>
    </w:p>
    <w:p w14:paraId="0A80C32B" w14:textId="180B9D69" w:rsidR="005E53CF" w:rsidRDefault="009A1AA1" w:rsidP="005E53CF">
      <w:pPr>
        <w:spacing w:after="0"/>
        <w:jc w:val="both"/>
        <w:rPr>
          <w:rFonts w:ascii="Arial" w:eastAsia="Arial" w:hAnsi="Arial" w:cs="Arial"/>
          <w:i/>
          <w:iCs/>
          <w:color w:val="222222"/>
        </w:rPr>
      </w:pPr>
      <w:bookmarkStart w:id="0" w:name="_Hlk137847465"/>
      <w:r w:rsidRPr="009A1AA1">
        <w:rPr>
          <w:rFonts w:ascii="Arial" w:eastAsia="Arial" w:hAnsi="Arial" w:cs="Arial"/>
          <w:b/>
          <w:bCs/>
          <w:color w:val="222222"/>
          <w:u w:val="single"/>
        </w:rPr>
        <w:t>La position de l’AFISO</w:t>
      </w:r>
      <w:r w:rsidRPr="009A1AA1">
        <w:rPr>
          <w:rFonts w:ascii="Arial" w:eastAsia="Arial" w:hAnsi="Arial" w:cs="Arial"/>
          <w:color w:val="222222"/>
          <w:u w:val="single"/>
        </w:rPr>
        <w:t xml:space="preserve"> </w:t>
      </w:r>
      <w:bookmarkEnd w:id="0"/>
      <w:r w:rsidRPr="009A1AA1">
        <w:rPr>
          <w:rFonts w:ascii="Arial" w:eastAsia="Arial" w:hAnsi="Arial" w:cs="Arial"/>
          <w:color w:val="222222"/>
          <w:u w:val="single"/>
        </w:rPr>
        <w:t>:</w:t>
      </w:r>
      <w:r w:rsidR="005E53CF" w:rsidRPr="00633DFB">
        <w:rPr>
          <w:rFonts w:ascii="Arial" w:eastAsia="Arial" w:hAnsi="Arial" w:cs="Arial"/>
          <w:color w:val="222222"/>
        </w:rPr>
        <w:t xml:space="preserve"> L’assistant en soins infirmiers n’a pas les compétences pour exercer de manière autonome dans ce contexte de soins complexes. Cela implique qu’il ne peut pas rester seul avec un patient dans une salle d’opération ou une salle où un examen invasif est pratiqué. Or, bien souvent, l’infirmière est seule en salle d’opération. En cas de présence en salle d’opération d’une infirmière instrumentiste et d’une infirmière circulante, il n’est pas possible qu’une de ces deux professionnelles soit remplacée par un assistant en soins infirmiers. Effectivement, l’infirmière consacre toute sa concentration à son rôle (instrumentiste ou circulante) et ne peut assumer la charge mentale des deux rôles en même temps (sinon le chirurgien saurait également s’occuper de l’anesthésie). C’est pourquoi nous jugeons que, dans cette situation, l’encadrement nécessaire pour assurer des soins de santé de qualité élevée n’est pas rencontrée. </w:t>
      </w:r>
      <w:r>
        <w:rPr>
          <w:rFonts w:ascii="Arial" w:eastAsia="Arial" w:hAnsi="Arial" w:cs="Arial"/>
          <w:color w:val="222222"/>
        </w:rPr>
        <w:t>De plus</w:t>
      </w:r>
      <w:r w:rsidR="005E53CF" w:rsidRPr="00633DFB">
        <w:rPr>
          <w:rFonts w:ascii="Arial" w:eastAsia="Arial" w:hAnsi="Arial" w:cs="Arial"/>
          <w:color w:val="222222"/>
        </w:rPr>
        <w:t>, la loi du 22 avril 2019 - Loi relative à la qualité de la pratique des soins de santé stipule à l’Art. 14. </w:t>
      </w:r>
      <w:r>
        <w:rPr>
          <w:rFonts w:ascii="Arial" w:eastAsia="Arial" w:hAnsi="Arial" w:cs="Arial"/>
          <w:color w:val="222222"/>
        </w:rPr>
        <w:t>que</w:t>
      </w:r>
      <w:r w:rsidR="005E53CF" w:rsidRPr="00633DFB">
        <w:rPr>
          <w:rFonts w:ascii="Arial" w:eastAsia="Arial" w:hAnsi="Arial" w:cs="Arial"/>
          <w:color w:val="222222"/>
        </w:rPr>
        <w:t xml:space="preserve"> </w:t>
      </w:r>
      <w:r w:rsidR="005E53CF" w:rsidRPr="00633DFB">
        <w:rPr>
          <w:rFonts w:ascii="Arial" w:eastAsia="Arial" w:hAnsi="Arial" w:cs="Arial"/>
          <w:i/>
          <w:iCs/>
          <w:color w:val="222222"/>
        </w:rPr>
        <w:t>« Le professionnel des soins de santé s’assure que l’encadrement nécessaire est présent lui permettant d’exécuter les soins de santé avec un niveau de qualité élevé. »</w:t>
      </w:r>
    </w:p>
    <w:p w14:paraId="12B90F47" w14:textId="77777777" w:rsidR="009A1AA1" w:rsidRDefault="009A1AA1" w:rsidP="005E53CF">
      <w:pPr>
        <w:spacing w:after="0"/>
        <w:jc w:val="both"/>
        <w:rPr>
          <w:rFonts w:ascii="Arial" w:eastAsia="Arial" w:hAnsi="Arial" w:cs="Arial"/>
          <w:i/>
          <w:iCs/>
          <w:color w:val="222222"/>
        </w:rPr>
      </w:pPr>
    </w:p>
    <w:p w14:paraId="09BD2327" w14:textId="1E286182" w:rsidR="005E53CF" w:rsidRPr="00633DFB" w:rsidRDefault="009A1AA1" w:rsidP="005E53CF">
      <w:pPr>
        <w:spacing w:after="0"/>
        <w:jc w:val="both"/>
      </w:pPr>
      <w:r w:rsidRPr="009A1AA1">
        <w:rPr>
          <w:rFonts w:ascii="Arial" w:eastAsia="Arial" w:hAnsi="Arial" w:cs="Arial"/>
          <w:b/>
          <w:bCs/>
          <w:color w:val="222222"/>
        </w:rPr>
        <w:t xml:space="preserve">Dans la </w:t>
      </w:r>
      <w:r w:rsidR="005E53CF" w:rsidRPr="009A1AA1">
        <w:rPr>
          <w:rFonts w:ascii="Arial" w:eastAsia="Arial" w:hAnsi="Arial" w:cs="Arial"/>
          <w:b/>
          <w:bCs/>
          <w:color w:val="222222"/>
        </w:rPr>
        <w:t>proposition de liste d’actes pour l’assistant en soins infirmiers</w:t>
      </w:r>
      <w:r>
        <w:rPr>
          <w:rFonts w:ascii="Arial" w:eastAsia="Arial" w:hAnsi="Arial" w:cs="Arial"/>
          <w:b/>
          <w:bCs/>
          <w:color w:val="222222"/>
        </w:rPr>
        <w:t xml:space="preserve">, </w:t>
      </w:r>
      <w:r w:rsidRPr="009A1AA1">
        <w:rPr>
          <w:rFonts w:ascii="Arial" w:eastAsia="Arial" w:hAnsi="Arial" w:cs="Arial"/>
          <w:color w:val="222222"/>
        </w:rPr>
        <w:t xml:space="preserve">il est stipulé au paragraphe </w:t>
      </w:r>
      <w:r w:rsidR="005E53CF" w:rsidRPr="009A1AA1">
        <w:rPr>
          <w:rFonts w:ascii="Arial" w:eastAsia="Arial" w:hAnsi="Arial" w:cs="Arial"/>
          <w:color w:val="222222"/>
        </w:rPr>
        <w:t>§ 3. </w:t>
      </w:r>
      <w:r>
        <w:rPr>
          <w:rFonts w:ascii="Arial" w:eastAsia="Arial" w:hAnsi="Arial" w:cs="Arial"/>
          <w:color w:val="222222"/>
        </w:rPr>
        <w:t>que</w:t>
      </w:r>
      <w:r w:rsidR="005E53CF" w:rsidRPr="00633DFB">
        <w:rPr>
          <w:rFonts w:ascii="Arial" w:eastAsia="Arial" w:hAnsi="Arial" w:cs="Arial"/>
          <w:color w:val="222222"/>
        </w:rPr>
        <w:t xml:space="preserve"> </w:t>
      </w:r>
      <w:r w:rsidR="005E53CF" w:rsidRPr="00633DFB">
        <w:rPr>
          <w:rFonts w:ascii="Arial" w:eastAsia="Arial" w:hAnsi="Arial" w:cs="Arial"/>
          <w:i/>
          <w:iCs/>
          <w:color w:val="222222"/>
        </w:rPr>
        <w:t>L’évaluation initiale du degré de complexité est effectuée par l’infirmier responsable des soins généraux ou par le médecin lorsque l’infirmier responsable des soins généraux ne fait pas partie de l’équipe de soins. Cette évaluation initiale peut être effectuée par l’assistant en soins infirmiers lorsqu’il s’agit de prestations techniques devant être réalisées pendant une courte période par l’assistant en soins infirmiers</w:t>
      </w:r>
      <w:r w:rsidR="005E53CF" w:rsidRPr="00633DFB">
        <w:rPr>
          <w:rFonts w:ascii="Arial" w:eastAsia="Arial" w:hAnsi="Arial" w:cs="Arial"/>
          <w:color w:val="222222"/>
        </w:rPr>
        <w:t>.</w:t>
      </w:r>
    </w:p>
    <w:p w14:paraId="37FA42CB" w14:textId="77777777" w:rsidR="005E53CF" w:rsidRPr="00633DFB" w:rsidRDefault="005E53CF" w:rsidP="005E53CF">
      <w:pPr>
        <w:spacing w:after="0"/>
        <w:jc w:val="both"/>
        <w:rPr>
          <w:rFonts w:ascii="Arial" w:eastAsia="Arial" w:hAnsi="Arial" w:cs="Arial"/>
          <w:color w:val="222222"/>
        </w:rPr>
      </w:pPr>
    </w:p>
    <w:p w14:paraId="16E1455C" w14:textId="6FD2F5B3" w:rsidR="005E53CF" w:rsidRPr="00633DFB" w:rsidRDefault="009A1AA1" w:rsidP="009A1AA1">
      <w:pPr>
        <w:spacing w:after="0"/>
        <w:jc w:val="both"/>
      </w:pPr>
      <w:r w:rsidRPr="009A1AA1">
        <w:rPr>
          <w:rFonts w:ascii="Arial" w:eastAsia="Arial" w:hAnsi="Arial" w:cs="Arial"/>
          <w:b/>
          <w:bCs/>
          <w:color w:val="222222"/>
          <w:u w:val="single"/>
        </w:rPr>
        <w:t>La position de l’AFISO</w:t>
      </w:r>
      <w:r w:rsidRPr="009A1AA1">
        <w:rPr>
          <w:rFonts w:ascii="Arial" w:eastAsia="Arial" w:hAnsi="Arial" w:cs="Arial"/>
          <w:color w:val="222222"/>
          <w:u w:val="single"/>
        </w:rPr>
        <w:t xml:space="preserve"> </w:t>
      </w:r>
      <w:r>
        <w:rPr>
          <w:rFonts w:ascii="Arial" w:eastAsia="Arial" w:hAnsi="Arial" w:cs="Arial"/>
          <w:color w:val="222222"/>
          <w:u w:val="single"/>
        </w:rPr>
        <w:t xml:space="preserve">demande une clarification de </w:t>
      </w:r>
      <w:r w:rsidR="005E53CF" w:rsidRPr="00633DFB">
        <w:rPr>
          <w:rFonts w:ascii="Arial" w:eastAsia="Arial" w:hAnsi="Arial" w:cs="Arial"/>
          <w:color w:val="222222"/>
        </w:rPr>
        <w:t>cette notion de courte période afin d’éviter tout usage intempestif de cette notion.</w:t>
      </w:r>
    </w:p>
    <w:p w14:paraId="5B2E8534" w14:textId="77777777" w:rsidR="005E53CF" w:rsidRPr="00633DFB" w:rsidRDefault="005E53CF" w:rsidP="005E53CF">
      <w:pPr>
        <w:spacing w:after="0"/>
        <w:jc w:val="both"/>
      </w:pPr>
      <w:r w:rsidRPr="00633DFB">
        <w:rPr>
          <w:rFonts w:ascii="Arial" w:eastAsia="Arial" w:hAnsi="Arial" w:cs="Arial"/>
          <w:color w:val="222222"/>
        </w:rPr>
        <w:t xml:space="preserve"> </w:t>
      </w:r>
    </w:p>
    <w:p w14:paraId="22B9113B" w14:textId="37D8ABA0" w:rsidR="005E53CF" w:rsidRPr="00633DFB" w:rsidRDefault="009A1AA1" w:rsidP="005E53CF">
      <w:pPr>
        <w:pStyle w:val="Paragraphedeliste"/>
        <w:spacing w:after="0"/>
        <w:ind w:left="0"/>
        <w:jc w:val="both"/>
        <w:rPr>
          <w:rFonts w:ascii="Arial" w:eastAsia="Arial" w:hAnsi="Arial" w:cs="Arial"/>
          <w:color w:val="222222"/>
        </w:rPr>
      </w:pPr>
      <w:r>
        <w:rPr>
          <w:rFonts w:ascii="Arial" w:eastAsia="Arial" w:hAnsi="Arial" w:cs="Arial"/>
          <w:color w:val="222222"/>
        </w:rPr>
        <w:t xml:space="preserve">L’AFISO estime que les actes suivants ne peuvent pas </w:t>
      </w:r>
      <w:r w:rsidR="005E53CF" w:rsidRPr="00633DFB">
        <w:rPr>
          <w:rFonts w:ascii="Arial" w:eastAsia="Arial" w:hAnsi="Arial" w:cs="Arial"/>
          <w:color w:val="222222"/>
        </w:rPr>
        <w:t>être délégués à un assistant en soins infirmiers :</w:t>
      </w:r>
    </w:p>
    <w:p w14:paraId="01A7E9CB" w14:textId="32CA5862" w:rsidR="005E53CF" w:rsidRPr="00633DFB" w:rsidRDefault="005E53CF" w:rsidP="009A1AA1">
      <w:pPr>
        <w:pStyle w:val="Paragraphedeliste"/>
        <w:numPr>
          <w:ilvl w:val="0"/>
          <w:numId w:val="9"/>
        </w:numPr>
        <w:spacing w:after="0"/>
        <w:jc w:val="both"/>
      </w:pPr>
      <w:r w:rsidRPr="009A1AA1">
        <w:rPr>
          <w:rFonts w:ascii="Arial" w:eastAsia="Arial" w:hAnsi="Arial" w:cs="Arial"/>
          <w:i/>
          <w:iCs/>
          <w:color w:val="222222"/>
        </w:rPr>
        <w:t>Préparation, administration et surveillance de perfusions et de transfusions intraveineuses éventuellement moyennant l’emploi d’appareils particuliers</w:t>
      </w:r>
      <w:r w:rsidRPr="009A1AA1">
        <w:rPr>
          <w:rFonts w:ascii="Arial" w:eastAsia="Arial" w:hAnsi="Arial" w:cs="Arial"/>
          <w:color w:val="222222"/>
        </w:rPr>
        <w:t xml:space="preserve"> :</w:t>
      </w:r>
      <w:r w:rsidR="009A1AA1" w:rsidRPr="009A1AA1">
        <w:rPr>
          <w:rFonts w:ascii="Arial" w:eastAsia="Arial" w:hAnsi="Arial" w:cs="Arial"/>
          <w:color w:val="222222"/>
        </w:rPr>
        <w:t xml:space="preserve"> </w:t>
      </w:r>
      <w:r w:rsidRPr="009A1AA1">
        <w:rPr>
          <w:rFonts w:ascii="Arial" w:eastAsia="Arial" w:hAnsi="Arial" w:cs="Arial"/>
          <w:color w:val="222222"/>
        </w:rPr>
        <w:t xml:space="preserve"> l’administration d’une transfusion comporte des risques élevés de réactions transfusionnelles et ne devrait pas être déléguée à un assistant en soins infirmiers</w:t>
      </w:r>
      <w:r w:rsidR="009A1AA1" w:rsidRPr="009A1AA1">
        <w:rPr>
          <w:rFonts w:ascii="Arial" w:eastAsia="Arial" w:hAnsi="Arial" w:cs="Arial"/>
          <w:color w:val="222222"/>
        </w:rPr>
        <w:t>, particulièrement en salle de réveil</w:t>
      </w:r>
      <w:r w:rsidRPr="009A1AA1">
        <w:rPr>
          <w:rFonts w:ascii="Arial" w:eastAsia="Arial" w:hAnsi="Arial" w:cs="Arial"/>
          <w:color w:val="222222"/>
        </w:rPr>
        <w:t>. Il ne peut pas administrer de médicament à haut risque. Dans le même ordre de pensée, la transfusion entraîne trop de risques.</w:t>
      </w:r>
    </w:p>
    <w:p w14:paraId="21C0B1CB" w14:textId="77777777" w:rsidR="005E53CF" w:rsidRPr="00633DFB" w:rsidRDefault="005E53CF" w:rsidP="005E53CF">
      <w:pPr>
        <w:spacing w:after="0"/>
        <w:jc w:val="both"/>
      </w:pPr>
      <w:r w:rsidRPr="00633DFB">
        <w:rPr>
          <w:rFonts w:ascii="Arial" w:eastAsia="Arial" w:hAnsi="Arial" w:cs="Arial"/>
          <w:color w:val="222222"/>
        </w:rPr>
        <w:t xml:space="preserve"> </w:t>
      </w:r>
    </w:p>
    <w:p w14:paraId="78717031" w14:textId="38D11C58" w:rsidR="005E53CF" w:rsidRPr="009A1AA1" w:rsidRDefault="005E53CF" w:rsidP="009A1AA1">
      <w:pPr>
        <w:pStyle w:val="Paragraphedeliste"/>
        <w:numPr>
          <w:ilvl w:val="0"/>
          <w:numId w:val="9"/>
        </w:numPr>
        <w:spacing w:after="0"/>
        <w:jc w:val="both"/>
        <w:rPr>
          <w:rFonts w:ascii="Arial" w:eastAsia="Arial" w:hAnsi="Arial" w:cs="Arial"/>
          <w:i/>
          <w:iCs/>
          <w:color w:val="222222"/>
        </w:rPr>
      </w:pPr>
      <w:r w:rsidRPr="009A1AA1">
        <w:rPr>
          <w:rFonts w:ascii="Arial" w:eastAsia="Arial" w:hAnsi="Arial" w:cs="Arial"/>
          <w:i/>
          <w:iCs/>
          <w:color w:val="222222"/>
        </w:rPr>
        <w:t xml:space="preserve">Préparation, administration et surveillance d’un(e) : </w:t>
      </w:r>
    </w:p>
    <w:p w14:paraId="32E9FD07" w14:textId="0C342450" w:rsidR="005E53CF" w:rsidRPr="009A1AA1" w:rsidRDefault="005E53CF" w:rsidP="009A1AA1">
      <w:pPr>
        <w:pStyle w:val="Paragraphedeliste"/>
        <w:numPr>
          <w:ilvl w:val="1"/>
          <w:numId w:val="9"/>
        </w:numPr>
        <w:spacing w:after="0"/>
        <w:jc w:val="both"/>
        <w:rPr>
          <w:i/>
          <w:iCs/>
        </w:rPr>
      </w:pPr>
      <w:r w:rsidRPr="009A1AA1">
        <w:rPr>
          <w:rFonts w:ascii="Arial" w:eastAsia="Arial" w:hAnsi="Arial" w:cs="Arial"/>
          <w:i/>
          <w:iCs/>
          <w:color w:val="222222"/>
        </w:rPr>
        <w:t>Enlèvement de matériels de suture cutanée.</w:t>
      </w:r>
      <w:r w:rsidRPr="009A1AA1">
        <w:rPr>
          <w:rFonts w:ascii="Arial" w:eastAsia="Arial" w:hAnsi="Arial" w:cs="Arial"/>
          <w:color w:val="222222"/>
        </w:rPr>
        <w:t xml:space="preserve"> </w:t>
      </w:r>
    </w:p>
    <w:p w14:paraId="559CC318" w14:textId="36F03C43" w:rsidR="005E53CF" w:rsidRPr="009A1AA1" w:rsidRDefault="005E53CF" w:rsidP="009A1AA1">
      <w:pPr>
        <w:pStyle w:val="Paragraphedeliste"/>
        <w:numPr>
          <w:ilvl w:val="1"/>
          <w:numId w:val="9"/>
        </w:numPr>
        <w:spacing w:after="0"/>
        <w:jc w:val="both"/>
        <w:rPr>
          <w:i/>
          <w:iCs/>
        </w:rPr>
      </w:pPr>
      <w:r w:rsidRPr="009A1AA1">
        <w:rPr>
          <w:rFonts w:ascii="Arial" w:eastAsia="Arial" w:hAnsi="Arial" w:cs="Arial"/>
          <w:i/>
          <w:iCs/>
          <w:color w:val="222222"/>
        </w:rPr>
        <w:t>sonde vésicale,</w:t>
      </w:r>
    </w:p>
    <w:p w14:paraId="79F5497B" w14:textId="785EF29F" w:rsidR="005E53CF" w:rsidRPr="009A1AA1" w:rsidRDefault="005E53CF" w:rsidP="009A1AA1">
      <w:pPr>
        <w:pStyle w:val="Paragraphedeliste"/>
        <w:numPr>
          <w:ilvl w:val="1"/>
          <w:numId w:val="9"/>
        </w:numPr>
        <w:spacing w:after="0"/>
        <w:jc w:val="both"/>
        <w:rPr>
          <w:rFonts w:ascii="Arial" w:eastAsia="Arial" w:hAnsi="Arial" w:cs="Arial"/>
          <w:i/>
          <w:iCs/>
          <w:color w:val="222222"/>
        </w:rPr>
      </w:pPr>
      <w:r w:rsidRPr="009A1AA1">
        <w:rPr>
          <w:rFonts w:ascii="Arial" w:eastAsia="Arial" w:hAnsi="Arial" w:cs="Arial"/>
          <w:i/>
          <w:iCs/>
          <w:color w:val="222222"/>
        </w:rPr>
        <w:t xml:space="preserve">instillation urétrale, </w:t>
      </w:r>
    </w:p>
    <w:p w14:paraId="5210E4C0" w14:textId="79EDED5B" w:rsidR="005E53CF" w:rsidRPr="009A1AA1" w:rsidRDefault="005E53CF" w:rsidP="009A1AA1">
      <w:pPr>
        <w:pStyle w:val="Paragraphedeliste"/>
        <w:numPr>
          <w:ilvl w:val="1"/>
          <w:numId w:val="9"/>
        </w:numPr>
        <w:spacing w:after="0"/>
        <w:jc w:val="both"/>
        <w:rPr>
          <w:i/>
          <w:iCs/>
        </w:rPr>
      </w:pPr>
      <w:r w:rsidRPr="009A1AA1">
        <w:rPr>
          <w:rFonts w:ascii="Arial" w:eastAsia="Arial" w:hAnsi="Arial" w:cs="Arial"/>
          <w:i/>
          <w:iCs/>
          <w:color w:val="222222"/>
        </w:rPr>
        <w:t>drainage de l'appareil urinaire </w:t>
      </w:r>
    </w:p>
    <w:p w14:paraId="6D247755" w14:textId="7EB21D2B" w:rsidR="005E53CF" w:rsidRPr="00633DFB" w:rsidRDefault="00792FDF" w:rsidP="00792FDF">
      <w:pPr>
        <w:spacing w:after="0"/>
        <w:ind w:left="708"/>
        <w:jc w:val="both"/>
        <w:rPr>
          <w:rFonts w:ascii="Arial" w:eastAsia="Arial" w:hAnsi="Arial" w:cs="Arial"/>
          <w:color w:val="222222"/>
        </w:rPr>
      </w:pPr>
      <w:r w:rsidRPr="009A1AA1">
        <w:rPr>
          <w:rFonts w:ascii="Arial" w:eastAsia="Arial" w:hAnsi="Arial" w:cs="Arial"/>
          <w:i/>
          <w:iCs/>
          <w:color w:val="222222"/>
        </w:rPr>
        <w:lastRenderedPageBreak/>
        <w:t xml:space="preserve">Cela ne devrait être autorisé qu’en présence d’un médecin ou d’une infirmière </w:t>
      </w:r>
      <w:r w:rsidR="00B10930">
        <w:rPr>
          <w:rFonts w:ascii="Arial" w:eastAsia="Arial" w:hAnsi="Arial" w:cs="Arial"/>
          <w:i/>
          <w:iCs/>
          <w:color w:val="222222"/>
        </w:rPr>
        <w:t>bachelière</w:t>
      </w:r>
      <w:r w:rsidRPr="009A1AA1">
        <w:rPr>
          <w:rFonts w:ascii="Arial" w:eastAsia="Arial" w:hAnsi="Arial" w:cs="Arial"/>
          <w:i/>
          <w:iCs/>
          <w:color w:val="222222"/>
        </w:rPr>
        <w:t xml:space="preserve"> en cas d’ouverture de la plaie, de mauvaise cicatrisation,</w:t>
      </w:r>
    </w:p>
    <w:p w14:paraId="2B02F310" w14:textId="4B76FA87" w:rsidR="005E53CF" w:rsidRPr="00633DFB" w:rsidRDefault="00792FDF" w:rsidP="005E53CF">
      <w:pPr>
        <w:spacing w:after="0"/>
        <w:ind w:left="708"/>
        <w:jc w:val="both"/>
        <w:rPr>
          <w:rFonts w:ascii="Arial" w:eastAsia="Arial" w:hAnsi="Arial" w:cs="Arial"/>
          <w:color w:val="222222"/>
        </w:rPr>
      </w:pPr>
      <w:r>
        <w:rPr>
          <w:rFonts w:ascii="Arial" w:eastAsia="Arial" w:hAnsi="Arial" w:cs="Arial"/>
          <w:color w:val="222222"/>
        </w:rPr>
        <w:t>Néanmoins, l</w:t>
      </w:r>
      <w:r w:rsidR="005E53CF" w:rsidRPr="00633DFB">
        <w:rPr>
          <w:rFonts w:ascii="Arial" w:eastAsia="Arial" w:hAnsi="Arial" w:cs="Arial"/>
          <w:color w:val="222222"/>
        </w:rPr>
        <w:t xml:space="preserve">’assistant en soins infirmiers devrait pouvoir réaliser un sondage intermittent (IN-OUT) comme acte B2 </w:t>
      </w:r>
      <w:r>
        <w:rPr>
          <w:rFonts w:ascii="Arial" w:eastAsia="Arial" w:hAnsi="Arial" w:cs="Arial"/>
          <w:color w:val="222222"/>
        </w:rPr>
        <w:t xml:space="preserve">en unité de soins </w:t>
      </w:r>
      <w:r w:rsidR="005E53CF" w:rsidRPr="00633DFB">
        <w:rPr>
          <w:rFonts w:ascii="Arial" w:eastAsia="Arial" w:hAnsi="Arial" w:cs="Arial"/>
          <w:color w:val="222222"/>
        </w:rPr>
        <w:t>mais pas la pose d’une sonde urinaire à demeure</w:t>
      </w:r>
      <w:r>
        <w:rPr>
          <w:rFonts w:ascii="Arial" w:eastAsia="Arial" w:hAnsi="Arial" w:cs="Arial"/>
          <w:color w:val="222222"/>
        </w:rPr>
        <w:t xml:space="preserve"> au bloc opératoire</w:t>
      </w:r>
      <w:r w:rsidR="005E53CF" w:rsidRPr="00633DFB">
        <w:rPr>
          <w:rFonts w:ascii="Arial" w:eastAsia="Arial" w:hAnsi="Arial" w:cs="Arial"/>
          <w:color w:val="222222"/>
        </w:rPr>
        <w:t>. (Risque infectieux et risque de sténose de l’urètre)</w:t>
      </w:r>
    </w:p>
    <w:p w14:paraId="2B3377F8" w14:textId="77777777" w:rsidR="005E53CF" w:rsidRPr="00633DFB" w:rsidRDefault="005E53CF" w:rsidP="005E53CF">
      <w:pPr>
        <w:spacing w:after="0"/>
        <w:jc w:val="both"/>
      </w:pPr>
      <w:r w:rsidRPr="00633DFB">
        <w:rPr>
          <w:rFonts w:ascii="Arial" w:eastAsia="Arial" w:hAnsi="Arial" w:cs="Arial"/>
          <w:color w:val="222222"/>
        </w:rPr>
        <w:t xml:space="preserve"> </w:t>
      </w:r>
    </w:p>
    <w:p w14:paraId="66C92E6C" w14:textId="2319D0E0" w:rsidR="003E1AD9" w:rsidRPr="003E1AD9" w:rsidRDefault="005E53CF" w:rsidP="008C1479">
      <w:pPr>
        <w:pStyle w:val="Paragraphedeliste"/>
        <w:numPr>
          <w:ilvl w:val="0"/>
          <w:numId w:val="9"/>
        </w:numPr>
        <w:spacing w:after="0"/>
        <w:jc w:val="both"/>
        <w:rPr>
          <w:rFonts w:ascii="Arial" w:eastAsia="Arial" w:hAnsi="Arial" w:cs="Arial"/>
          <w:color w:val="222222"/>
        </w:rPr>
      </w:pPr>
      <w:r w:rsidRPr="008C1479">
        <w:rPr>
          <w:rFonts w:ascii="Arial" w:eastAsia="Arial" w:hAnsi="Arial" w:cs="Arial"/>
          <w:i/>
          <w:iCs/>
          <w:color w:val="222222"/>
        </w:rPr>
        <w:t xml:space="preserve">Préparation lors d'interventions invasives de diagnostic </w:t>
      </w:r>
      <w:r w:rsidR="00792FDF" w:rsidRPr="008C1479">
        <w:rPr>
          <w:rFonts w:ascii="Arial" w:eastAsia="Arial" w:hAnsi="Arial" w:cs="Arial"/>
          <w:i/>
          <w:iCs/>
          <w:color w:val="222222"/>
        </w:rPr>
        <w:t xml:space="preserve">et </w:t>
      </w:r>
      <w:r w:rsidRPr="008C1479">
        <w:rPr>
          <w:rFonts w:ascii="Arial" w:eastAsia="Arial" w:hAnsi="Arial" w:cs="Arial"/>
          <w:i/>
          <w:iCs/>
          <w:color w:val="222222"/>
        </w:rPr>
        <w:t>Préparation du patient à l'anesthésie et à une intervention chirurgicale</w:t>
      </w:r>
      <w:r w:rsidR="00792FDF" w:rsidRPr="008C1479">
        <w:rPr>
          <w:rFonts w:ascii="Arial" w:eastAsia="Arial" w:hAnsi="Arial" w:cs="Arial"/>
          <w:i/>
          <w:iCs/>
          <w:color w:val="222222"/>
        </w:rPr>
        <w:t xml:space="preserve">. </w:t>
      </w:r>
      <w:r w:rsidR="00792FDF" w:rsidRPr="008C1479">
        <w:rPr>
          <w:rFonts w:ascii="Arial" w:eastAsia="Arial" w:hAnsi="Arial" w:cs="Arial"/>
          <w:b/>
          <w:bCs/>
          <w:color w:val="222222"/>
        </w:rPr>
        <w:t>Pour l’AFISO</w:t>
      </w:r>
      <w:r w:rsidR="00792FDF" w:rsidRPr="008C1479">
        <w:rPr>
          <w:rFonts w:ascii="Arial" w:eastAsia="Arial" w:hAnsi="Arial" w:cs="Arial"/>
          <w:color w:val="222222"/>
        </w:rPr>
        <w:t>, i</w:t>
      </w:r>
      <w:r w:rsidRPr="008C1479">
        <w:rPr>
          <w:rFonts w:ascii="Arial" w:eastAsia="Arial" w:hAnsi="Arial" w:cs="Arial"/>
          <w:color w:val="222222"/>
        </w:rPr>
        <w:t xml:space="preserve">l ne peut s’agir de la préparation en salle (installation du patient de manière autonome dans une position facilitant le geste thérapeutique ou diagnostic ni de la désinfection du champ opératoire et le drapage de champ stériles). L’aide en soins infirmiers peut préparer le patient </w:t>
      </w:r>
      <w:r w:rsidRPr="008C1479">
        <w:rPr>
          <w:rFonts w:ascii="Arial" w:eastAsia="Arial" w:hAnsi="Arial" w:cs="Arial"/>
          <w:b/>
          <w:bCs/>
          <w:color w:val="222222"/>
          <w:u w:val="single"/>
        </w:rPr>
        <w:t>avant l’intervention</w:t>
      </w:r>
      <w:r w:rsidRPr="008C1479">
        <w:rPr>
          <w:rFonts w:ascii="Arial" w:eastAsia="Arial" w:hAnsi="Arial" w:cs="Arial"/>
          <w:color w:val="222222"/>
        </w:rPr>
        <w:t xml:space="preserve"> selon le protocole de soin établi (douche préopératoire, rasage, respect régime alimentaire particulier, préparation colique, s’assurer que le patient ait la tenue vestimentaire adéquate (blouse opéré, absence de prothèses et bijoux), etc.) mais pas au bloc opératoire.</w:t>
      </w:r>
      <w:r w:rsidR="003E1AD9" w:rsidRPr="008C1479">
        <w:rPr>
          <w:rFonts w:ascii="Arial" w:eastAsia="Arial" w:hAnsi="Arial" w:cs="Arial"/>
          <w:color w:val="222222"/>
        </w:rPr>
        <w:t xml:space="preserve"> </w:t>
      </w:r>
      <w:r w:rsidR="003E1AD9" w:rsidRPr="008C1479">
        <w:rPr>
          <w:rFonts w:ascii="Arial" w:eastAsia="Arial" w:hAnsi="Arial" w:cs="Arial"/>
          <w:b/>
          <w:bCs/>
          <w:color w:val="222222"/>
        </w:rPr>
        <w:t>L’AFISO</w:t>
      </w:r>
      <w:r w:rsidR="003E1AD9" w:rsidRPr="008C1479">
        <w:rPr>
          <w:rFonts w:ascii="Arial" w:eastAsia="Arial" w:hAnsi="Arial" w:cs="Arial"/>
          <w:color w:val="222222"/>
        </w:rPr>
        <w:t xml:space="preserve"> rappelle que les anesthésistes, dans leur « </w:t>
      </w:r>
      <w:proofErr w:type="spellStart"/>
      <w:r w:rsidR="008C1479" w:rsidRPr="008C1479">
        <w:rPr>
          <w:rFonts w:ascii="Arial" w:eastAsia="Arial" w:hAnsi="Arial" w:cs="Arial"/>
          <w:color w:val="222222"/>
        </w:rPr>
        <w:t>Belgian</w:t>
      </w:r>
      <w:proofErr w:type="spellEnd"/>
      <w:r w:rsidR="008C1479" w:rsidRPr="008C1479">
        <w:rPr>
          <w:rFonts w:ascii="Arial" w:eastAsia="Arial" w:hAnsi="Arial" w:cs="Arial"/>
          <w:color w:val="222222"/>
        </w:rPr>
        <w:t xml:space="preserve"> standards for patient </w:t>
      </w:r>
      <w:proofErr w:type="spellStart"/>
      <w:r w:rsidR="008C1479" w:rsidRPr="008C1479">
        <w:rPr>
          <w:rFonts w:ascii="Arial" w:eastAsia="Arial" w:hAnsi="Arial" w:cs="Arial"/>
          <w:color w:val="222222"/>
        </w:rPr>
        <w:t>safety</w:t>
      </w:r>
      <w:proofErr w:type="spellEnd"/>
      <w:r w:rsidR="008C1479" w:rsidRPr="008C1479">
        <w:rPr>
          <w:rFonts w:ascii="Arial" w:eastAsia="Arial" w:hAnsi="Arial" w:cs="Arial"/>
          <w:color w:val="222222"/>
        </w:rPr>
        <w:t xml:space="preserve"> in </w:t>
      </w:r>
      <w:proofErr w:type="spellStart"/>
      <w:r w:rsidR="008C1479" w:rsidRPr="008C1479">
        <w:rPr>
          <w:rFonts w:ascii="Arial" w:eastAsia="Arial" w:hAnsi="Arial" w:cs="Arial"/>
          <w:color w:val="222222"/>
        </w:rPr>
        <w:t>anesthesia</w:t>
      </w:r>
      <w:proofErr w:type="spellEnd"/>
      <w:r w:rsidR="008C1479" w:rsidRPr="008C1479">
        <w:rPr>
          <w:rFonts w:ascii="Arial" w:eastAsia="Arial" w:hAnsi="Arial" w:cs="Arial"/>
          <w:color w:val="222222"/>
        </w:rPr>
        <w:t>.</w:t>
      </w:r>
      <w:r w:rsidR="008C1479">
        <w:rPr>
          <w:rStyle w:val="Appelnotedebasdep"/>
          <w:rFonts w:ascii="Arial" w:eastAsia="Arial" w:hAnsi="Arial" w:cs="Arial"/>
          <w:color w:val="222222"/>
        </w:rPr>
        <w:footnoteReference w:id="1"/>
      </w:r>
      <w:r w:rsidR="003E1AD9" w:rsidRPr="008C1479">
        <w:rPr>
          <w:rFonts w:ascii="Arial" w:eastAsia="Arial" w:hAnsi="Arial" w:cs="Arial"/>
          <w:color w:val="222222"/>
        </w:rPr>
        <w:t>», précisent au point 1.07 que l'anesthésiste est toujours assisté</w:t>
      </w:r>
      <w:r w:rsidR="008C1479" w:rsidRPr="008C1479">
        <w:rPr>
          <w:rFonts w:ascii="Arial" w:eastAsia="Arial" w:hAnsi="Arial" w:cs="Arial"/>
          <w:color w:val="222222"/>
        </w:rPr>
        <w:t xml:space="preserve"> </w:t>
      </w:r>
      <w:r w:rsidR="003E1AD9" w:rsidRPr="008C1479">
        <w:rPr>
          <w:rFonts w:ascii="Arial" w:eastAsia="Arial" w:hAnsi="Arial" w:cs="Arial"/>
          <w:color w:val="222222"/>
        </w:rPr>
        <w:t>par un personnel infirmier correctement formé pendant les périodes d'induction et d'émergence</w:t>
      </w:r>
      <w:r w:rsidR="008C1479" w:rsidRPr="008C1479">
        <w:rPr>
          <w:rFonts w:ascii="Arial" w:eastAsia="Arial" w:hAnsi="Arial" w:cs="Arial"/>
          <w:color w:val="222222"/>
        </w:rPr>
        <w:t xml:space="preserve"> </w:t>
      </w:r>
      <w:r w:rsidR="003E1AD9" w:rsidRPr="008C1479">
        <w:rPr>
          <w:rFonts w:ascii="Arial" w:eastAsia="Arial" w:hAnsi="Arial" w:cs="Arial"/>
          <w:color w:val="222222"/>
        </w:rPr>
        <w:t xml:space="preserve">et les périodes </w:t>
      </w:r>
      <w:r w:rsidR="008C1479" w:rsidRPr="008C1479">
        <w:rPr>
          <w:rFonts w:ascii="Arial" w:eastAsia="Arial" w:hAnsi="Arial" w:cs="Arial"/>
          <w:color w:val="222222"/>
        </w:rPr>
        <w:t>de réveil</w:t>
      </w:r>
      <w:r w:rsidR="003E1AD9" w:rsidRPr="008C1479">
        <w:rPr>
          <w:rFonts w:ascii="Arial" w:eastAsia="Arial" w:hAnsi="Arial" w:cs="Arial"/>
          <w:color w:val="222222"/>
        </w:rPr>
        <w:t xml:space="preserve">. </w:t>
      </w:r>
    </w:p>
    <w:p w14:paraId="0158E21B" w14:textId="77777777" w:rsidR="005E53CF" w:rsidRPr="008C1479" w:rsidRDefault="005E53CF" w:rsidP="008C1479">
      <w:pPr>
        <w:pStyle w:val="Paragraphedeliste"/>
        <w:spacing w:after="0"/>
        <w:jc w:val="both"/>
        <w:rPr>
          <w:rFonts w:ascii="Arial" w:eastAsia="Arial" w:hAnsi="Arial" w:cs="Arial"/>
          <w:color w:val="222222"/>
        </w:rPr>
      </w:pPr>
    </w:p>
    <w:p w14:paraId="5922371A" w14:textId="515B89F1" w:rsidR="005E53CF" w:rsidRPr="00792FDF" w:rsidRDefault="005E53CF" w:rsidP="005E53CF">
      <w:pPr>
        <w:pStyle w:val="Paragraphedeliste"/>
        <w:numPr>
          <w:ilvl w:val="0"/>
          <w:numId w:val="9"/>
        </w:numPr>
        <w:spacing w:after="0"/>
        <w:ind w:left="708"/>
        <w:jc w:val="both"/>
        <w:rPr>
          <w:rFonts w:ascii="Arial" w:eastAsia="Arial" w:hAnsi="Arial" w:cs="Arial"/>
          <w:color w:val="222222"/>
        </w:rPr>
      </w:pPr>
      <w:r w:rsidRPr="00792FDF">
        <w:rPr>
          <w:rFonts w:ascii="Arial" w:eastAsia="Arial" w:hAnsi="Arial" w:cs="Arial"/>
          <w:i/>
          <w:iCs/>
          <w:color w:val="222222"/>
        </w:rPr>
        <w:t>Préparation et instrumentation lors d'une intervention chirurgicale ou médicale non invasive</w:t>
      </w:r>
      <w:r w:rsidR="00792FDF" w:rsidRPr="00792FDF">
        <w:rPr>
          <w:rFonts w:ascii="Arial" w:eastAsia="Arial" w:hAnsi="Arial" w:cs="Arial"/>
          <w:color w:val="222222"/>
        </w:rPr>
        <w:t xml:space="preserve">. </w:t>
      </w:r>
      <w:r w:rsidR="00792FDF" w:rsidRPr="00792FDF">
        <w:rPr>
          <w:rFonts w:ascii="Arial" w:eastAsia="Arial" w:hAnsi="Arial" w:cs="Arial"/>
          <w:b/>
          <w:bCs/>
          <w:color w:val="222222"/>
        </w:rPr>
        <w:t>Pour l’AFISO</w:t>
      </w:r>
      <w:r w:rsidR="00792FDF" w:rsidRPr="00792FDF">
        <w:rPr>
          <w:rFonts w:ascii="Arial" w:eastAsia="Arial" w:hAnsi="Arial" w:cs="Arial"/>
          <w:color w:val="222222"/>
        </w:rPr>
        <w:t xml:space="preserve">, </w:t>
      </w:r>
      <w:r w:rsidR="00792FDF">
        <w:rPr>
          <w:rFonts w:ascii="Arial" w:eastAsia="Arial" w:hAnsi="Arial" w:cs="Arial"/>
          <w:color w:val="222222"/>
        </w:rPr>
        <w:t>c</w:t>
      </w:r>
      <w:r w:rsidRPr="00792FDF">
        <w:rPr>
          <w:rFonts w:ascii="Arial" w:eastAsia="Arial" w:hAnsi="Arial" w:cs="Arial"/>
          <w:color w:val="222222"/>
        </w:rPr>
        <w:t>et acte doit être réservé aux infirmiers bacheliers voire même aux infirmiers spécialisés en soins péri opératoires et ne peut en aucun cas être délégué à un assistant en soins infirmiers vu la complexité et le risque de l’acte. Comme expliqué plus haut, l’assistant en soins infirmiers n’a pas les compétences pour assurer ces actes qui nécessitent une formation particulière. Il ne s’agit pas de « passer des pincettes » mais de pouvoir mobiliser ses connaissances et compétences techniques afin de pouvoir comprendre le geste chirurgical et de pouvoir l’anticiper, de pouvoir réagir de manière pertinente et rapide en cas de complication et de pouvoir mobiliser ses connaissances afin de pouvoir proposer des solutions alternatives en cas de complexification du geste.</w:t>
      </w:r>
    </w:p>
    <w:p w14:paraId="10A8C54D" w14:textId="77777777" w:rsidR="005E53CF" w:rsidRPr="00633DFB" w:rsidRDefault="005E53CF" w:rsidP="005E53CF">
      <w:pPr>
        <w:spacing w:after="0"/>
        <w:jc w:val="both"/>
        <w:rPr>
          <w:rFonts w:ascii="Arial" w:eastAsia="Arial" w:hAnsi="Arial" w:cs="Arial"/>
          <w:color w:val="222222"/>
        </w:rPr>
      </w:pPr>
    </w:p>
    <w:p w14:paraId="35A5E12E" w14:textId="77777777" w:rsidR="005E53CF" w:rsidRPr="00633DFB" w:rsidRDefault="005E53CF" w:rsidP="005E53CF">
      <w:pPr>
        <w:spacing w:after="0"/>
        <w:jc w:val="both"/>
        <w:rPr>
          <w:rFonts w:ascii="Arial" w:eastAsia="Arial" w:hAnsi="Arial" w:cs="Arial"/>
          <w:color w:val="222222"/>
        </w:rPr>
      </w:pPr>
      <w:r w:rsidRPr="00633DFB">
        <w:rPr>
          <w:rFonts w:ascii="Arial" w:eastAsia="Arial" w:hAnsi="Arial" w:cs="Arial"/>
          <w:b/>
          <w:bCs/>
          <w:color w:val="222222"/>
        </w:rPr>
        <w:t>En conclusion</w:t>
      </w:r>
      <w:r w:rsidRPr="00633DFB">
        <w:rPr>
          <w:rFonts w:ascii="Arial" w:eastAsia="Arial" w:hAnsi="Arial" w:cs="Arial"/>
          <w:color w:val="222222"/>
        </w:rPr>
        <w:t xml:space="preserve"> : </w:t>
      </w:r>
    </w:p>
    <w:p w14:paraId="55FEF4D5" w14:textId="7479C73F" w:rsidR="005E53CF" w:rsidRPr="00633DFB" w:rsidRDefault="005E53CF" w:rsidP="005E53CF">
      <w:pPr>
        <w:spacing w:after="0"/>
        <w:jc w:val="both"/>
        <w:rPr>
          <w:rFonts w:ascii="Arial" w:eastAsia="Arial" w:hAnsi="Arial" w:cs="Arial"/>
          <w:color w:val="222222"/>
        </w:rPr>
      </w:pPr>
      <w:r w:rsidRPr="00633DFB">
        <w:rPr>
          <w:rFonts w:ascii="Arial" w:eastAsia="Arial" w:hAnsi="Arial" w:cs="Arial"/>
          <w:color w:val="222222"/>
        </w:rPr>
        <w:t>Vu la complexité des soins péri opératoires et les éléments exposés ci</w:t>
      </w:r>
      <w:r w:rsidR="008C1479">
        <w:rPr>
          <w:rFonts w:ascii="Arial" w:eastAsia="Arial" w:hAnsi="Arial" w:cs="Arial"/>
          <w:color w:val="222222"/>
        </w:rPr>
        <w:t>-</w:t>
      </w:r>
      <w:r w:rsidRPr="00633DFB">
        <w:rPr>
          <w:rFonts w:ascii="Arial" w:eastAsia="Arial" w:hAnsi="Arial" w:cs="Arial"/>
          <w:color w:val="222222"/>
        </w:rPr>
        <w:t>avant, l’AFISO</w:t>
      </w:r>
      <w:r w:rsidR="008C1479">
        <w:rPr>
          <w:rFonts w:ascii="Arial" w:eastAsia="Arial" w:hAnsi="Arial" w:cs="Arial"/>
          <w:color w:val="222222"/>
        </w:rPr>
        <w:t xml:space="preserve"> estime que </w:t>
      </w:r>
      <w:r w:rsidRPr="00633DFB">
        <w:rPr>
          <w:rFonts w:ascii="Arial" w:eastAsia="Arial" w:hAnsi="Arial" w:cs="Arial"/>
          <w:color w:val="222222"/>
        </w:rPr>
        <w:t xml:space="preserve">l’assistant en soins infirmiers </w:t>
      </w:r>
      <w:r w:rsidRPr="00633DFB">
        <w:rPr>
          <w:rFonts w:ascii="Arial" w:eastAsia="Arial" w:hAnsi="Arial" w:cs="Arial"/>
          <w:b/>
          <w:bCs/>
          <w:color w:val="222222"/>
          <w:u w:val="single"/>
        </w:rPr>
        <w:t>n’a PAS sa place</w:t>
      </w:r>
      <w:r w:rsidRPr="00633DFB">
        <w:rPr>
          <w:rFonts w:ascii="Arial" w:eastAsia="Arial" w:hAnsi="Arial" w:cs="Arial"/>
          <w:color w:val="222222"/>
        </w:rPr>
        <w:t xml:space="preserve"> en salle d’opération ou en salle de soins post anesthésie</w:t>
      </w:r>
      <w:r w:rsidR="008C1479">
        <w:rPr>
          <w:rFonts w:ascii="Arial" w:eastAsia="Arial" w:hAnsi="Arial" w:cs="Arial"/>
          <w:color w:val="222222"/>
        </w:rPr>
        <w:t xml:space="preserve"> (réveil)</w:t>
      </w:r>
      <w:r w:rsidRPr="00633DFB">
        <w:rPr>
          <w:rFonts w:ascii="Arial" w:eastAsia="Arial" w:hAnsi="Arial" w:cs="Arial"/>
          <w:color w:val="222222"/>
        </w:rPr>
        <w:t xml:space="preserve">. </w:t>
      </w:r>
    </w:p>
    <w:p w14:paraId="31036E8A" w14:textId="0C7A4974" w:rsidR="005E53CF" w:rsidRPr="00633DFB" w:rsidRDefault="005E53CF" w:rsidP="005E53CF">
      <w:pPr>
        <w:spacing w:after="0"/>
        <w:jc w:val="both"/>
      </w:pPr>
      <w:r w:rsidRPr="00633DFB">
        <w:rPr>
          <w:rFonts w:ascii="Arial" w:eastAsia="Arial" w:hAnsi="Arial" w:cs="Arial"/>
          <w:color w:val="222222"/>
        </w:rPr>
        <w:t xml:space="preserve">Nous estimons que ces </w:t>
      </w:r>
      <w:r w:rsidR="008C1479">
        <w:rPr>
          <w:rFonts w:ascii="Arial" w:eastAsia="Arial" w:hAnsi="Arial" w:cs="Arial"/>
          <w:color w:val="222222"/>
        </w:rPr>
        <w:t>assistants en soins infirmiers</w:t>
      </w:r>
      <w:r w:rsidRPr="00633DFB">
        <w:rPr>
          <w:rFonts w:ascii="Arial" w:eastAsia="Arial" w:hAnsi="Arial" w:cs="Arial"/>
          <w:color w:val="222222"/>
        </w:rPr>
        <w:t xml:space="preserve"> doivent prester dans des maisons de repos et de repos et de soins, des services classiques de médecine, chirurgie, gériatrie ... où ils travailleront dans une équipe avec des infirmiers bacheliers qui les encadreront. </w:t>
      </w:r>
    </w:p>
    <w:p w14:paraId="6BB471D5" w14:textId="63CD6074" w:rsidR="005E53CF" w:rsidRPr="00633DFB" w:rsidRDefault="008C1479" w:rsidP="005E53CF">
      <w:pPr>
        <w:spacing w:after="0"/>
        <w:jc w:val="both"/>
        <w:rPr>
          <w:rFonts w:ascii="Arial" w:eastAsia="Arial" w:hAnsi="Arial" w:cs="Arial"/>
          <w:color w:val="222222"/>
        </w:rPr>
      </w:pPr>
      <w:r>
        <w:rPr>
          <w:rFonts w:ascii="Arial" w:eastAsia="Arial" w:hAnsi="Arial" w:cs="Arial"/>
          <w:color w:val="222222"/>
        </w:rPr>
        <w:t>Notre démarche est</w:t>
      </w:r>
      <w:r w:rsidR="005E53CF" w:rsidRPr="00633DFB">
        <w:rPr>
          <w:rFonts w:ascii="Arial" w:eastAsia="Arial" w:hAnsi="Arial" w:cs="Arial"/>
          <w:color w:val="222222"/>
        </w:rPr>
        <w:t xml:space="preserve"> motivé</w:t>
      </w:r>
      <w:r>
        <w:rPr>
          <w:rFonts w:ascii="Arial" w:eastAsia="Arial" w:hAnsi="Arial" w:cs="Arial"/>
          <w:color w:val="222222"/>
        </w:rPr>
        <w:t>e</w:t>
      </w:r>
      <w:r w:rsidR="005E53CF" w:rsidRPr="00633DFB">
        <w:rPr>
          <w:rFonts w:ascii="Arial" w:eastAsia="Arial" w:hAnsi="Arial" w:cs="Arial"/>
          <w:color w:val="222222"/>
        </w:rPr>
        <w:t xml:space="preserve"> par la volonté de garantir la qualité des soins et la sécurité des patients et du personnel soignant. L’environnement complexe, volatile et hautement technique des quartiers opératoires et leurs annexes</w:t>
      </w:r>
      <w:r>
        <w:rPr>
          <w:rFonts w:ascii="Arial" w:eastAsia="Arial" w:hAnsi="Arial" w:cs="Arial"/>
          <w:color w:val="222222"/>
        </w:rPr>
        <w:t>, environnements de soins hautement aigus,</w:t>
      </w:r>
      <w:r w:rsidR="005E53CF" w:rsidRPr="00633DFB">
        <w:rPr>
          <w:rFonts w:ascii="Arial" w:eastAsia="Arial" w:hAnsi="Arial" w:cs="Arial"/>
          <w:color w:val="222222"/>
        </w:rPr>
        <w:t xml:space="preserve"> ne leur sont pas destiné. </w:t>
      </w:r>
    </w:p>
    <w:p w14:paraId="0F360C35" w14:textId="69642AF1" w:rsidR="005E53CF" w:rsidRDefault="008C1479" w:rsidP="005E53CF">
      <w:pPr>
        <w:spacing w:after="0"/>
        <w:jc w:val="both"/>
        <w:rPr>
          <w:rFonts w:ascii="Arial" w:eastAsia="Arial" w:hAnsi="Arial" w:cs="Arial"/>
          <w:color w:val="222222"/>
        </w:rPr>
      </w:pPr>
      <w:r>
        <w:rPr>
          <w:rFonts w:ascii="Arial" w:eastAsia="Arial" w:hAnsi="Arial" w:cs="Arial"/>
          <w:color w:val="222222"/>
        </w:rPr>
        <w:t>N</w:t>
      </w:r>
      <w:r w:rsidRPr="008C1479">
        <w:rPr>
          <w:rFonts w:ascii="Arial" w:eastAsia="Arial" w:hAnsi="Arial" w:cs="Arial"/>
          <w:color w:val="222222"/>
        </w:rPr>
        <w:t>ous vous adressons nos très cordiales salutations</w:t>
      </w:r>
      <w:r>
        <w:rPr>
          <w:rFonts w:ascii="Arial" w:eastAsia="Arial" w:hAnsi="Arial" w:cs="Arial"/>
          <w:color w:val="222222"/>
        </w:rPr>
        <w:t xml:space="preserve"> et restons disponibles pour tout renseignement complémentaire.</w:t>
      </w:r>
    </w:p>
    <w:p w14:paraId="0C262CF0" w14:textId="77777777" w:rsidR="008C1479" w:rsidRDefault="008C1479" w:rsidP="008C1479">
      <w:pPr>
        <w:spacing w:after="0" w:line="240" w:lineRule="auto"/>
        <w:rPr>
          <w:rFonts w:cs="Arial"/>
        </w:rPr>
      </w:pPr>
    </w:p>
    <w:p w14:paraId="47CAF1F3" w14:textId="0FD5D1CD" w:rsidR="00807BBB" w:rsidRDefault="00B10930" w:rsidP="00B10930">
      <w:pPr>
        <w:spacing w:after="0" w:line="240" w:lineRule="auto"/>
        <w:rPr>
          <w:rFonts w:cs="Arial"/>
        </w:rPr>
      </w:pPr>
      <w:r>
        <w:rPr>
          <w:rFonts w:cs="Arial"/>
        </w:rPr>
        <w:t>Signature</w:t>
      </w:r>
    </w:p>
    <w:p w14:paraId="55747921" w14:textId="77777777" w:rsidR="00807BBB" w:rsidRDefault="00807BBB" w:rsidP="007E5144">
      <w:pPr>
        <w:spacing w:after="0" w:line="240" w:lineRule="auto"/>
        <w:jc w:val="both"/>
        <w:rPr>
          <w:rFonts w:cs="Arial"/>
        </w:rPr>
      </w:pPr>
    </w:p>
    <w:sectPr w:rsidR="00807BBB" w:rsidSect="009822F2">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90D0" w14:textId="77777777" w:rsidR="0053361B" w:rsidRDefault="0053361B" w:rsidP="00E14C4D">
      <w:pPr>
        <w:spacing w:after="0" w:line="240" w:lineRule="auto"/>
      </w:pPr>
      <w:r>
        <w:separator/>
      </w:r>
    </w:p>
  </w:endnote>
  <w:endnote w:type="continuationSeparator" w:id="0">
    <w:p w14:paraId="4823B117" w14:textId="77777777" w:rsidR="0053361B" w:rsidRDefault="0053361B" w:rsidP="00E1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2CC3" w14:textId="77777777" w:rsidR="00E14C4D" w:rsidRDefault="00E14C4D" w:rsidP="00E14C4D">
    <w:pPr>
      <w:pStyle w:val="Pieddepage"/>
      <w:jc w:val="center"/>
    </w:pPr>
    <w:r>
      <w:t xml:space="preserve">Siège social : </w:t>
    </w:r>
    <w:r w:rsidRPr="00E14C4D">
      <w:t>rue d'Heure-le-Romain 95/A - 4680 Oupeye</w:t>
    </w:r>
    <w:r>
      <w:t xml:space="preserve"> -</w:t>
    </w:r>
    <w:r w:rsidRPr="00E14C4D">
      <w:t xml:space="preserve"> Belgique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C6FE" w14:textId="77777777" w:rsidR="0053361B" w:rsidRDefault="0053361B" w:rsidP="00E14C4D">
      <w:pPr>
        <w:spacing w:after="0" w:line="240" w:lineRule="auto"/>
      </w:pPr>
      <w:r>
        <w:separator/>
      </w:r>
    </w:p>
  </w:footnote>
  <w:footnote w:type="continuationSeparator" w:id="0">
    <w:p w14:paraId="2C51A973" w14:textId="77777777" w:rsidR="0053361B" w:rsidRDefault="0053361B" w:rsidP="00E14C4D">
      <w:pPr>
        <w:spacing w:after="0" w:line="240" w:lineRule="auto"/>
      </w:pPr>
      <w:r>
        <w:continuationSeparator/>
      </w:r>
    </w:p>
  </w:footnote>
  <w:footnote w:id="1">
    <w:p w14:paraId="306EDF0B" w14:textId="630CCD03" w:rsidR="008C1479" w:rsidRPr="008C1479" w:rsidRDefault="008C1479">
      <w:pPr>
        <w:pStyle w:val="Notedebasdepage"/>
        <w:rPr>
          <w:lang w:val="en-US"/>
        </w:rPr>
      </w:pPr>
      <w:r>
        <w:rPr>
          <w:rStyle w:val="Appelnotedebasdep"/>
        </w:rPr>
        <w:footnoteRef/>
      </w:r>
      <w:r w:rsidRPr="008C1479">
        <w:rPr>
          <w:lang w:val="en-US"/>
        </w:rPr>
        <w:t xml:space="preserve"> Belgian standards for patient safety in anesthesia</w:t>
      </w:r>
      <w:r>
        <w:rPr>
          <w:lang w:val="en-US"/>
        </w:rPr>
        <w:t xml:space="preserve">. </w:t>
      </w:r>
      <w:r w:rsidRPr="008C1479">
        <w:rPr>
          <w:lang w:val="en-US"/>
        </w:rPr>
        <w:t>Acta Anaesth. Belg., 2020, 71, 5-14</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640"/>
    <w:multiLevelType w:val="hybridMultilevel"/>
    <w:tmpl w:val="2A5801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CA26C0"/>
    <w:multiLevelType w:val="hybridMultilevel"/>
    <w:tmpl w:val="4C2A6598"/>
    <w:lvl w:ilvl="0" w:tplc="05FCFC9A">
      <w:start w:val="1"/>
      <w:numFmt w:val="lowerLetter"/>
      <w:lvlText w:val="%1)"/>
      <w:lvlJc w:val="left"/>
      <w:pPr>
        <w:ind w:left="387" w:hanging="375"/>
      </w:pPr>
      <w:rPr>
        <w:rFonts w:ascii="Arial" w:eastAsia="Arial" w:hAnsi="Arial" w:cs="Arial" w:hint="default"/>
        <w:color w:val="222222"/>
      </w:rPr>
    </w:lvl>
    <w:lvl w:ilvl="1" w:tplc="080C0019" w:tentative="1">
      <w:start w:val="1"/>
      <w:numFmt w:val="lowerLetter"/>
      <w:lvlText w:val="%2."/>
      <w:lvlJc w:val="left"/>
      <w:pPr>
        <w:ind w:left="1092" w:hanging="360"/>
      </w:pPr>
    </w:lvl>
    <w:lvl w:ilvl="2" w:tplc="080C001B" w:tentative="1">
      <w:start w:val="1"/>
      <w:numFmt w:val="lowerRoman"/>
      <w:lvlText w:val="%3."/>
      <w:lvlJc w:val="right"/>
      <w:pPr>
        <w:ind w:left="1812" w:hanging="180"/>
      </w:pPr>
    </w:lvl>
    <w:lvl w:ilvl="3" w:tplc="080C000F" w:tentative="1">
      <w:start w:val="1"/>
      <w:numFmt w:val="decimal"/>
      <w:lvlText w:val="%4."/>
      <w:lvlJc w:val="left"/>
      <w:pPr>
        <w:ind w:left="2532" w:hanging="360"/>
      </w:pPr>
    </w:lvl>
    <w:lvl w:ilvl="4" w:tplc="080C0019" w:tentative="1">
      <w:start w:val="1"/>
      <w:numFmt w:val="lowerLetter"/>
      <w:lvlText w:val="%5."/>
      <w:lvlJc w:val="left"/>
      <w:pPr>
        <w:ind w:left="3252" w:hanging="360"/>
      </w:pPr>
    </w:lvl>
    <w:lvl w:ilvl="5" w:tplc="080C001B" w:tentative="1">
      <w:start w:val="1"/>
      <w:numFmt w:val="lowerRoman"/>
      <w:lvlText w:val="%6."/>
      <w:lvlJc w:val="right"/>
      <w:pPr>
        <w:ind w:left="3972" w:hanging="180"/>
      </w:pPr>
    </w:lvl>
    <w:lvl w:ilvl="6" w:tplc="080C000F" w:tentative="1">
      <w:start w:val="1"/>
      <w:numFmt w:val="decimal"/>
      <w:lvlText w:val="%7."/>
      <w:lvlJc w:val="left"/>
      <w:pPr>
        <w:ind w:left="4692" w:hanging="360"/>
      </w:pPr>
    </w:lvl>
    <w:lvl w:ilvl="7" w:tplc="080C0019" w:tentative="1">
      <w:start w:val="1"/>
      <w:numFmt w:val="lowerLetter"/>
      <w:lvlText w:val="%8."/>
      <w:lvlJc w:val="left"/>
      <w:pPr>
        <w:ind w:left="5412" w:hanging="360"/>
      </w:pPr>
    </w:lvl>
    <w:lvl w:ilvl="8" w:tplc="080C001B" w:tentative="1">
      <w:start w:val="1"/>
      <w:numFmt w:val="lowerRoman"/>
      <w:lvlText w:val="%9."/>
      <w:lvlJc w:val="right"/>
      <w:pPr>
        <w:ind w:left="6132" w:hanging="180"/>
      </w:pPr>
    </w:lvl>
  </w:abstractNum>
  <w:abstractNum w:abstractNumId="2" w15:restartNumberingAfterBreak="0">
    <w:nsid w:val="0FF272DC"/>
    <w:multiLevelType w:val="hybridMultilevel"/>
    <w:tmpl w:val="7E76E670"/>
    <w:lvl w:ilvl="0" w:tplc="2AAAFFCA">
      <w:start w:val="3"/>
      <w:numFmt w:val="bullet"/>
      <w:lvlText w:val=""/>
      <w:lvlJc w:val="left"/>
      <w:pPr>
        <w:ind w:left="720" w:hanging="360"/>
      </w:pPr>
      <w:rPr>
        <w:rFonts w:ascii="Symbol" w:eastAsia="Arial" w:hAnsi="Symbol" w:cs="Arial" w:hint="default"/>
        <w:color w:val="2222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0B700D"/>
    <w:multiLevelType w:val="hybridMultilevel"/>
    <w:tmpl w:val="BF14F7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591249"/>
    <w:multiLevelType w:val="hybridMultilevel"/>
    <w:tmpl w:val="45E4A4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59E6407"/>
    <w:multiLevelType w:val="hybridMultilevel"/>
    <w:tmpl w:val="97680C52"/>
    <w:lvl w:ilvl="0" w:tplc="2AAAFFCA">
      <w:start w:val="3"/>
      <w:numFmt w:val="bullet"/>
      <w:lvlText w:val=""/>
      <w:lvlJc w:val="left"/>
      <w:pPr>
        <w:ind w:left="720" w:hanging="360"/>
      </w:pPr>
      <w:rPr>
        <w:rFonts w:ascii="Symbol" w:eastAsia="Arial" w:hAnsi="Symbol" w:cs="Arial" w:hint="default"/>
        <w:color w:val="222222"/>
      </w:rPr>
    </w:lvl>
    <w:lvl w:ilvl="1" w:tplc="9BCA1336">
      <w:start w:val="3"/>
      <w:numFmt w:val="bullet"/>
      <w:lvlText w:val="-"/>
      <w:lvlJc w:val="left"/>
      <w:pPr>
        <w:ind w:left="1440" w:hanging="360"/>
      </w:pPr>
      <w:rPr>
        <w:rFonts w:ascii="Arial" w:eastAsia="Arial" w:hAnsi="Arial" w:cs="Arial" w:hint="default"/>
        <w:color w:val="222222"/>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5DA4CFD"/>
    <w:multiLevelType w:val="hybridMultilevel"/>
    <w:tmpl w:val="AA8A227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656371B"/>
    <w:multiLevelType w:val="hybridMultilevel"/>
    <w:tmpl w:val="A370AC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7713531"/>
    <w:multiLevelType w:val="hybridMultilevel"/>
    <w:tmpl w:val="AE8A82E2"/>
    <w:lvl w:ilvl="0" w:tplc="2AAAFFCA">
      <w:start w:val="3"/>
      <w:numFmt w:val="bullet"/>
      <w:lvlText w:val=""/>
      <w:lvlJc w:val="left"/>
      <w:pPr>
        <w:ind w:left="720" w:hanging="360"/>
      </w:pPr>
      <w:rPr>
        <w:rFonts w:ascii="Symbol" w:eastAsia="Arial" w:hAnsi="Symbol" w:cs="Arial" w:hint="default"/>
        <w:color w:val="2222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9024034"/>
    <w:multiLevelType w:val="hybridMultilevel"/>
    <w:tmpl w:val="2876907C"/>
    <w:lvl w:ilvl="0" w:tplc="0EF88508">
      <w:start w:val="1"/>
      <w:numFmt w:val="decimal"/>
      <w:lvlText w:val="%1."/>
      <w:lvlJc w:val="left"/>
      <w:pPr>
        <w:ind w:left="1080" w:hanging="360"/>
      </w:pPr>
      <w:rPr>
        <w:rFonts w:hint="default"/>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6BBE22EC"/>
    <w:multiLevelType w:val="hybridMultilevel"/>
    <w:tmpl w:val="D29664C0"/>
    <w:lvl w:ilvl="0" w:tplc="2AAAFFCA">
      <w:start w:val="3"/>
      <w:numFmt w:val="bullet"/>
      <w:lvlText w:val=""/>
      <w:lvlJc w:val="left"/>
      <w:pPr>
        <w:ind w:left="720" w:hanging="360"/>
      </w:pPr>
      <w:rPr>
        <w:rFonts w:ascii="Symbol" w:eastAsia="Arial" w:hAnsi="Symbol" w:cs="Arial" w:hint="default"/>
        <w:color w:val="2222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8C092B"/>
    <w:multiLevelType w:val="hybridMultilevel"/>
    <w:tmpl w:val="B484D9AC"/>
    <w:lvl w:ilvl="0" w:tplc="080C0017">
      <w:start w:val="1"/>
      <w:numFmt w:val="lowerLetter"/>
      <w:lvlText w:val="%1)"/>
      <w:lvlJc w:val="left"/>
      <w:pPr>
        <w:ind w:left="732" w:hanging="360"/>
      </w:pPr>
    </w:lvl>
    <w:lvl w:ilvl="1" w:tplc="080C0019" w:tentative="1">
      <w:start w:val="1"/>
      <w:numFmt w:val="lowerLetter"/>
      <w:lvlText w:val="%2."/>
      <w:lvlJc w:val="left"/>
      <w:pPr>
        <w:ind w:left="1452" w:hanging="360"/>
      </w:pPr>
    </w:lvl>
    <w:lvl w:ilvl="2" w:tplc="080C001B" w:tentative="1">
      <w:start w:val="1"/>
      <w:numFmt w:val="lowerRoman"/>
      <w:lvlText w:val="%3."/>
      <w:lvlJc w:val="right"/>
      <w:pPr>
        <w:ind w:left="2172" w:hanging="180"/>
      </w:pPr>
    </w:lvl>
    <w:lvl w:ilvl="3" w:tplc="080C000F" w:tentative="1">
      <w:start w:val="1"/>
      <w:numFmt w:val="decimal"/>
      <w:lvlText w:val="%4."/>
      <w:lvlJc w:val="left"/>
      <w:pPr>
        <w:ind w:left="2892" w:hanging="360"/>
      </w:pPr>
    </w:lvl>
    <w:lvl w:ilvl="4" w:tplc="080C0019" w:tentative="1">
      <w:start w:val="1"/>
      <w:numFmt w:val="lowerLetter"/>
      <w:lvlText w:val="%5."/>
      <w:lvlJc w:val="left"/>
      <w:pPr>
        <w:ind w:left="3612" w:hanging="360"/>
      </w:pPr>
    </w:lvl>
    <w:lvl w:ilvl="5" w:tplc="080C001B" w:tentative="1">
      <w:start w:val="1"/>
      <w:numFmt w:val="lowerRoman"/>
      <w:lvlText w:val="%6."/>
      <w:lvlJc w:val="right"/>
      <w:pPr>
        <w:ind w:left="4332" w:hanging="180"/>
      </w:pPr>
    </w:lvl>
    <w:lvl w:ilvl="6" w:tplc="080C000F" w:tentative="1">
      <w:start w:val="1"/>
      <w:numFmt w:val="decimal"/>
      <w:lvlText w:val="%7."/>
      <w:lvlJc w:val="left"/>
      <w:pPr>
        <w:ind w:left="5052" w:hanging="360"/>
      </w:pPr>
    </w:lvl>
    <w:lvl w:ilvl="7" w:tplc="080C0019" w:tentative="1">
      <w:start w:val="1"/>
      <w:numFmt w:val="lowerLetter"/>
      <w:lvlText w:val="%8."/>
      <w:lvlJc w:val="left"/>
      <w:pPr>
        <w:ind w:left="5772" w:hanging="360"/>
      </w:pPr>
    </w:lvl>
    <w:lvl w:ilvl="8" w:tplc="080C001B" w:tentative="1">
      <w:start w:val="1"/>
      <w:numFmt w:val="lowerRoman"/>
      <w:lvlText w:val="%9."/>
      <w:lvlJc w:val="right"/>
      <w:pPr>
        <w:ind w:left="6492" w:hanging="180"/>
      </w:pPr>
    </w:lvl>
  </w:abstractNum>
  <w:num w:numId="1" w16cid:durableId="87046305">
    <w:abstractNumId w:val="6"/>
  </w:num>
  <w:num w:numId="2" w16cid:durableId="120459428">
    <w:abstractNumId w:val="7"/>
  </w:num>
  <w:num w:numId="3" w16cid:durableId="1908766163">
    <w:abstractNumId w:val="3"/>
  </w:num>
  <w:num w:numId="4" w16cid:durableId="1119108950">
    <w:abstractNumId w:val="0"/>
  </w:num>
  <w:num w:numId="5" w16cid:durableId="1334183924">
    <w:abstractNumId w:val="9"/>
  </w:num>
  <w:num w:numId="6" w16cid:durableId="2097357849">
    <w:abstractNumId w:val="11"/>
  </w:num>
  <w:num w:numId="7" w16cid:durableId="136998245">
    <w:abstractNumId w:val="1"/>
  </w:num>
  <w:num w:numId="8" w16cid:durableId="125054518">
    <w:abstractNumId w:val="4"/>
  </w:num>
  <w:num w:numId="9" w16cid:durableId="165247351">
    <w:abstractNumId w:val="5"/>
  </w:num>
  <w:num w:numId="10" w16cid:durableId="1537236974">
    <w:abstractNumId w:val="8"/>
  </w:num>
  <w:num w:numId="11" w16cid:durableId="1392000396">
    <w:abstractNumId w:val="10"/>
  </w:num>
  <w:num w:numId="12" w16cid:durableId="92225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B5"/>
    <w:rsid w:val="0000188E"/>
    <w:rsid w:val="00051518"/>
    <w:rsid w:val="00061FF2"/>
    <w:rsid w:val="000630E1"/>
    <w:rsid w:val="00073D3F"/>
    <w:rsid w:val="00086F6B"/>
    <w:rsid w:val="000A6070"/>
    <w:rsid w:val="000C26C8"/>
    <w:rsid w:val="000E11CE"/>
    <w:rsid w:val="00103E7F"/>
    <w:rsid w:val="00124A07"/>
    <w:rsid w:val="00176C16"/>
    <w:rsid w:val="00196389"/>
    <w:rsid w:val="001C2F69"/>
    <w:rsid w:val="001D4698"/>
    <w:rsid w:val="001D4E47"/>
    <w:rsid w:val="001D59E3"/>
    <w:rsid w:val="001F0518"/>
    <w:rsid w:val="00206186"/>
    <w:rsid w:val="002154C3"/>
    <w:rsid w:val="00232ECF"/>
    <w:rsid w:val="00265189"/>
    <w:rsid w:val="0029010E"/>
    <w:rsid w:val="002C28FB"/>
    <w:rsid w:val="00306627"/>
    <w:rsid w:val="00325B40"/>
    <w:rsid w:val="00344117"/>
    <w:rsid w:val="003511C3"/>
    <w:rsid w:val="00357FBE"/>
    <w:rsid w:val="00391E2D"/>
    <w:rsid w:val="003A28F8"/>
    <w:rsid w:val="003B28BB"/>
    <w:rsid w:val="003C2CC0"/>
    <w:rsid w:val="003C3213"/>
    <w:rsid w:val="003E1AD9"/>
    <w:rsid w:val="003F4F06"/>
    <w:rsid w:val="003F5523"/>
    <w:rsid w:val="00431DF4"/>
    <w:rsid w:val="004550F6"/>
    <w:rsid w:val="00457CA7"/>
    <w:rsid w:val="004651FA"/>
    <w:rsid w:val="00467478"/>
    <w:rsid w:val="00487988"/>
    <w:rsid w:val="004A1EB9"/>
    <w:rsid w:val="004E26F9"/>
    <w:rsid w:val="00503FA0"/>
    <w:rsid w:val="0053361B"/>
    <w:rsid w:val="00540A7D"/>
    <w:rsid w:val="00547297"/>
    <w:rsid w:val="00563505"/>
    <w:rsid w:val="005959EE"/>
    <w:rsid w:val="005B30D2"/>
    <w:rsid w:val="005E53CF"/>
    <w:rsid w:val="00625173"/>
    <w:rsid w:val="00645812"/>
    <w:rsid w:val="00656DB5"/>
    <w:rsid w:val="00694A49"/>
    <w:rsid w:val="006B1F9E"/>
    <w:rsid w:val="006E55DE"/>
    <w:rsid w:val="00725F53"/>
    <w:rsid w:val="00726FC3"/>
    <w:rsid w:val="00763761"/>
    <w:rsid w:val="0078093D"/>
    <w:rsid w:val="00791B8D"/>
    <w:rsid w:val="00792FDF"/>
    <w:rsid w:val="007E5144"/>
    <w:rsid w:val="00807BBB"/>
    <w:rsid w:val="008174F1"/>
    <w:rsid w:val="008363B3"/>
    <w:rsid w:val="00841C4B"/>
    <w:rsid w:val="0088659D"/>
    <w:rsid w:val="008A17BF"/>
    <w:rsid w:val="008B2F40"/>
    <w:rsid w:val="008C1479"/>
    <w:rsid w:val="008D4D69"/>
    <w:rsid w:val="008E5FF4"/>
    <w:rsid w:val="00917B9F"/>
    <w:rsid w:val="00976F16"/>
    <w:rsid w:val="009822F2"/>
    <w:rsid w:val="00995246"/>
    <w:rsid w:val="009A1AA1"/>
    <w:rsid w:val="009A1F0D"/>
    <w:rsid w:val="009C4E71"/>
    <w:rsid w:val="009D31BF"/>
    <w:rsid w:val="009E3B46"/>
    <w:rsid w:val="009E6003"/>
    <w:rsid w:val="00A366FE"/>
    <w:rsid w:val="00A40CE9"/>
    <w:rsid w:val="00A50792"/>
    <w:rsid w:val="00AA1E05"/>
    <w:rsid w:val="00AB290E"/>
    <w:rsid w:val="00AC714E"/>
    <w:rsid w:val="00AE600C"/>
    <w:rsid w:val="00AF02F9"/>
    <w:rsid w:val="00B10930"/>
    <w:rsid w:val="00B160C1"/>
    <w:rsid w:val="00B275C2"/>
    <w:rsid w:val="00B51DB2"/>
    <w:rsid w:val="00B752D6"/>
    <w:rsid w:val="00B810E0"/>
    <w:rsid w:val="00B842A3"/>
    <w:rsid w:val="00B85D67"/>
    <w:rsid w:val="00B90A5F"/>
    <w:rsid w:val="00BA11CF"/>
    <w:rsid w:val="00BF5831"/>
    <w:rsid w:val="00C30D5B"/>
    <w:rsid w:val="00C40435"/>
    <w:rsid w:val="00C42CDE"/>
    <w:rsid w:val="00C81BE4"/>
    <w:rsid w:val="00CA72D1"/>
    <w:rsid w:val="00CD52BD"/>
    <w:rsid w:val="00D109DF"/>
    <w:rsid w:val="00D44D8E"/>
    <w:rsid w:val="00D536CB"/>
    <w:rsid w:val="00DB0E70"/>
    <w:rsid w:val="00DE3B67"/>
    <w:rsid w:val="00E00B0C"/>
    <w:rsid w:val="00E029E9"/>
    <w:rsid w:val="00E14C4D"/>
    <w:rsid w:val="00E152FD"/>
    <w:rsid w:val="00E23047"/>
    <w:rsid w:val="00E66521"/>
    <w:rsid w:val="00EB45AE"/>
    <w:rsid w:val="00EB50DE"/>
    <w:rsid w:val="00EC1E32"/>
    <w:rsid w:val="00EC2916"/>
    <w:rsid w:val="00ED1891"/>
    <w:rsid w:val="00EE6B02"/>
    <w:rsid w:val="00F11EB9"/>
    <w:rsid w:val="00F33D29"/>
    <w:rsid w:val="00F64615"/>
    <w:rsid w:val="00F81A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24AE"/>
  <w15:chartTrackingRefBased/>
  <w15:docId w15:val="{5A657C3B-64B8-46DC-BD55-B050E51C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3F5523"/>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6D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56DB5"/>
    <w:rPr>
      <w:rFonts w:ascii="Tahoma" w:hAnsi="Tahoma" w:cs="Tahoma"/>
      <w:sz w:val="16"/>
      <w:szCs w:val="16"/>
    </w:rPr>
  </w:style>
  <w:style w:type="character" w:styleId="Lienhypertexte">
    <w:name w:val="Hyperlink"/>
    <w:uiPriority w:val="99"/>
    <w:unhideWhenUsed/>
    <w:rsid w:val="00EC2916"/>
    <w:rPr>
      <w:color w:val="0000FF"/>
      <w:u w:val="single"/>
    </w:rPr>
  </w:style>
  <w:style w:type="paragraph" w:styleId="En-tte">
    <w:name w:val="header"/>
    <w:basedOn w:val="Normal"/>
    <w:link w:val="En-tteCar"/>
    <w:uiPriority w:val="99"/>
    <w:unhideWhenUsed/>
    <w:rsid w:val="00E14C4D"/>
    <w:pPr>
      <w:tabs>
        <w:tab w:val="center" w:pos="4536"/>
        <w:tab w:val="right" w:pos="9072"/>
      </w:tabs>
    </w:pPr>
  </w:style>
  <w:style w:type="character" w:customStyle="1" w:styleId="En-tteCar">
    <w:name w:val="En-tête Car"/>
    <w:link w:val="En-tte"/>
    <w:uiPriority w:val="99"/>
    <w:rsid w:val="00E14C4D"/>
    <w:rPr>
      <w:sz w:val="22"/>
      <w:szCs w:val="22"/>
      <w:lang w:eastAsia="en-US"/>
    </w:rPr>
  </w:style>
  <w:style w:type="paragraph" w:styleId="Pieddepage">
    <w:name w:val="footer"/>
    <w:basedOn w:val="Normal"/>
    <w:link w:val="PieddepageCar"/>
    <w:uiPriority w:val="99"/>
    <w:unhideWhenUsed/>
    <w:rsid w:val="00E14C4D"/>
    <w:pPr>
      <w:tabs>
        <w:tab w:val="center" w:pos="4536"/>
        <w:tab w:val="right" w:pos="9072"/>
      </w:tabs>
    </w:pPr>
  </w:style>
  <w:style w:type="character" w:customStyle="1" w:styleId="PieddepageCar">
    <w:name w:val="Pied de page Car"/>
    <w:link w:val="Pieddepage"/>
    <w:uiPriority w:val="99"/>
    <w:rsid w:val="00E14C4D"/>
    <w:rPr>
      <w:sz w:val="22"/>
      <w:szCs w:val="22"/>
      <w:lang w:eastAsia="en-US"/>
    </w:rPr>
  </w:style>
  <w:style w:type="paragraph" w:customStyle="1" w:styleId="Listecouleur-Accent11">
    <w:name w:val="Liste couleur - Accent 11"/>
    <w:basedOn w:val="Normal"/>
    <w:uiPriority w:val="34"/>
    <w:qFormat/>
    <w:rsid w:val="008E5FF4"/>
    <w:pPr>
      <w:ind w:left="720"/>
      <w:contextualSpacing/>
    </w:pPr>
  </w:style>
  <w:style w:type="character" w:styleId="Marquedecommentaire">
    <w:name w:val="annotation reference"/>
    <w:uiPriority w:val="99"/>
    <w:semiHidden/>
    <w:unhideWhenUsed/>
    <w:rsid w:val="00C81BE4"/>
    <w:rPr>
      <w:sz w:val="16"/>
      <w:szCs w:val="16"/>
    </w:rPr>
  </w:style>
  <w:style w:type="paragraph" w:styleId="Commentaire">
    <w:name w:val="annotation text"/>
    <w:basedOn w:val="Normal"/>
    <w:link w:val="CommentaireCar"/>
    <w:uiPriority w:val="99"/>
    <w:semiHidden/>
    <w:unhideWhenUsed/>
    <w:rsid w:val="00C81BE4"/>
    <w:rPr>
      <w:sz w:val="20"/>
      <w:szCs w:val="20"/>
    </w:rPr>
  </w:style>
  <w:style w:type="character" w:customStyle="1" w:styleId="CommentaireCar">
    <w:name w:val="Commentaire Car"/>
    <w:link w:val="Commentaire"/>
    <w:uiPriority w:val="99"/>
    <w:semiHidden/>
    <w:rsid w:val="00C81BE4"/>
    <w:rPr>
      <w:lang w:eastAsia="en-US"/>
    </w:rPr>
  </w:style>
  <w:style w:type="paragraph" w:styleId="Objetducommentaire">
    <w:name w:val="annotation subject"/>
    <w:basedOn w:val="Commentaire"/>
    <w:next w:val="Commentaire"/>
    <w:link w:val="ObjetducommentaireCar"/>
    <w:uiPriority w:val="99"/>
    <w:semiHidden/>
    <w:unhideWhenUsed/>
    <w:rsid w:val="00C81BE4"/>
    <w:rPr>
      <w:b/>
      <w:bCs/>
    </w:rPr>
  </w:style>
  <w:style w:type="character" w:customStyle="1" w:styleId="ObjetducommentaireCar">
    <w:name w:val="Objet du commentaire Car"/>
    <w:link w:val="Objetducommentaire"/>
    <w:uiPriority w:val="99"/>
    <w:semiHidden/>
    <w:rsid w:val="00C81BE4"/>
    <w:rPr>
      <w:b/>
      <w:bCs/>
      <w:lang w:eastAsia="en-US"/>
    </w:rPr>
  </w:style>
  <w:style w:type="paragraph" w:styleId="Rvision">
    <w:name w:val="Revision"/>
    <w:hidden/>
    <w:uiPriority w:val="71"/>
    <w:rsid w:val="000A6070"/>
    <w:rPr>
      <w:sz w:val="22"/>
      <w:szCs w:val="22"/>
      <w:lang w:eastAsia="en-US"/>
    </w:rPr>
  </w:style>
  <w:style w:type="character" w:styleId="Mentionnonrsolue">
    <w:name w:val="Unresolved Mention"/>
    <w:uiPriority w:val="47"/>
    <w:rsid w:val="00431DF4"/>
    <w:rPr>
      <w:color w:val="605E5C"/>
      <w:shd w:val="clear" w:color="auto" w:fill="E1DFDD"/>
    </w:rPr>
  </w:style>
  <w:style w:type="paragraph" w:styleId="Paragraphedeliste">
    <w:name w:val="List Paragraph"/>
    <w:basedOn w:val="Normal"/>
    <w:uiPriority w:val="34"/>
    <w:qFormat/>
    <w:rsid w:val="00807BBB"/>
    <w:pPr>
      <w:ind w:left="720"/>
      <w:contextualSpacing/>
    </w:pPr>
  </w:style>
  <w:style w:type="paragraph" w:styleId="Notedebasdepage">
    <w:name w:val="footnote text"/>
    <w:basedOn w:val="Normal"/>
    <w:link w:val="NotedebasdepageCar"/>
    <w:uiPriority w:val="99"/>
    <w:semiHidden/>
    <w:unhideWhenUsed/>
    <w:rsid w:val="008C14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1479"/>
    <w:rPr>
      <w:lang w:eastAsia="en-US"/>
    </w:rPr>
  </w:style>
  <w:style w:type="character" w:styleId="Appelnotedebasdep">
    <w:name w:val="footnote reference"/>
    <w:basedOn w:val="Policepardfaut"/>
    <w:uiPriority w:val="99"/>
    <w:semiHidden/>
    <w:unhideWhenUsed/>
    <w:rsid w:val="008C1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5363-AF42-4497-B06B-9B61904D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1448</Words>
  <Characters>7964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lpstr>
    </vt:vector>
  </TitlesOfParts>
  <Company>Hewlett-Packard</Company>
  <LinksUpToDate>false</LinksUpToDate>
  <CharactersWithSpaces>9394</CharactersWithSpaces>
  <SharedDoc>false</SharedDoc>
  <HLinks>
    <vt:vector size="18" baseType="variant">
      <vt:variant>
        <vt:i4>1114145</vt:i4>
      </vt:variant>
      <vt:variant>
        <vt:i4>6</vt:i4>
      </vt:variant>
      <vt:variant>
        <vt:i4>0</vt:i4>
      </vt:variant>
      <vt:variant>
        <vt:i4>5</vt:i4>
      </vt:variant>
      <vt:variant>
        <vt:lpwstr>mailto:presidente@afiso.be</vt:lpwstr>
      </vt:variant>
      <vt:variant>
        <vt:lpwstr/>
      </vt:variant>
      <vt:variant>
        <vt:i4>65550</vt:i4>
      </vt:variant>
      <vt:variant>
        <vt:i4>3</vt:i4>
      </vt:variant>
      <vt:variant>
        <vt:i4>0</vt:i4>
      </vt:variant>
      <vt:variant>
        <vt:i4>5</vt:i4>
      </vt:variant>
      <vt:variant>
        <vt:lpwstr>http://www.afiso.be/</vt:lpwstr>
      </vt:variant>
      <vt:variant>
        <vt:lpwstr/>
      </vt:variant>
      <vt:variant>
        <vt:i4>65550</vt:i4>
      </vt:variant>
      <vt:variant>
        <vt:i4>0</vt:i4>
      </vt:variant>
      <vt:variant>
        <vt:i4>0</vt:i4>
      </vt:variant>
      <vt:variant>
        <vt:i4>5</vt:i4>
      </vt:variant>
      <vt:variant>
        <vt:lpwstr>http://www.afiso.be/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Myriam</dc:creator>
  <cp:keywords/>
  <cp:lastModifiedBy>Olivier WILLIEME</cp:lastModifiedBy>
  <cp:revision>2</cp:revision>
  <cp:lastPrinted>2013-12-30T18:40:00Z</cp:lastPrinted>
  <dcterms:created xsi:type="dcterms:W3CDTF">2023-07-08T13:16:00Z</dcterms:created>
  <dcterms:modified xsi:type="dcterms:W3CDTF">2023-07-08T13:16:00Z</dcterms:modified>
</cp:coreProperties>
</file>